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751C" w14:textId="77777777" w:rsidR="007D3410" w:rsidRPr="00F711DF" w:rsidRDefault="007D3410" w:rsidP="00C32611">
      <w:pPr>
        <w:spacing w:before="100" w:after="100" w:line="276" w:lineRule="auto"/>
        <w:rPr>
          <w:rFonts w:ascii="Times New Roman" w:hAnsi="Times New Roman"/>
        </w:rPr>
      </w:pPr>
    </w:p>
    <w:p w14:paraId="5055AE34" w14:textId="77777777" w:rsidR="007D3410" w:rsidRPr="00F711DF" w:rsidRDefault="007D3410" w:rsidP="00C32611">
      <w:pPr>
        <w:spacing w:before="100" w:after="100" w:line="276" w:lineRule="auto"/>
        <w:rPr>
          <w:rFonts w:ascii="Times New Roman" w:hAnsi="Times New Roman"/>
        </w:rPr>
      </w:pPr>
    </w:p>
    <w:p w14:paraId="0208E4A0" w14:textId="77777777" w:rsidR="007D3410" w:rsidRPr="00F711DF" w:rsidRDefault="007D3410" w:rsidP="00C32611">
      <w:pPr>
        <w:spacing w:before="100" w:after="100" w:line="276" w:lineRule="auto"/>
        <w:rPr>
          <w:rFonts w:ascii="Times New Roman" w:hAnsi="Times New Roman"/>
        </w:rPr>
      </w:pPr>
    </w:p>
    <w:p w14:paraId="2A377889" w14:textId="77777777" w:rsidR="007D3410" w:rsidRPr="00F711DF" w:rsidRDefault="007D3410" w:rsidP="00C32611">
      <w:pPr>
        <w:spacing w:before="100" w:after="100" w:line="276" w:lineRule="auto"/>
        <w:rPr>
          <w:rFonts w:ascii="Times New Roman" w:hAnsi="Times New Roman"/>
        </w:rPr>
      </w:pPr>
    </w:p>
    <w:p w14:paraId="2D17F245" w14:textId="77777777" w:rsidR="007D3410" w:rsidRDefault="007D3410" w:rsidP="00C32611">
      <w:pPr>
        <w:spacing w:before="100" w:after="100" w:line="276" w:lineRule="auto"/>
        <w:rPr>
          <w:rFonts w:ascii="Times New Roman" w:hAnsi="Times New Roman"/>
        </w:rPr>
      </w:pPr>
    </w:p>
    <w:p w14:paraId="1D66B6B4" w14:textId="77777777" w:rsidR="009C66D6" w:rsidRPr="00F711DF" w:rsidRDefault="009C66D6" w:rsidP="00C32611">
      <w:pPr>
        <w:spacing w:before="100" w:after="100" w:line="276" w:lineRule="auto"/>
        <w:rPr>
          <w:rFonts w:ascii="Times New Roman" w:hAnsi="Times New Roman"/>
        </w:rPr>
      </w:pPr>
    </w:p>
    <w:p w14:paraId="7818D6B0" w14:textId="2ADCEBAA" w:rsidR="00374F9F" w:rsidRPr="00F711DF" w:rsidRDefault="00F8263E" w:rsidP="00C32611">
      <w:pPr>
        <w:spacing w:before="100" w:after="100" w:line="276" w:lineRule="auto"/>
        <w:rPr>
          <w:rFonts w:ascii="Times New Roman" w:hAnsi="Times New Roman"/>
        </w:rPr>
      </w:pPr>
      <w:r>
        <w:rPr>
          <w:rFonts w:ascii="Times New Roman" w:hAnsi="Times New Roman"/>
        </w:rPr>
        <w:t>22 April 2017</w:t>
      </w:r>
    </w:p>
    <w:p w14:paraId="6BF1179E" w14:textId="77777777" w:rsidR="00FE1756" w:rsidRPr="00F711DF" w:rsidRDefault="00FE1756" w:rsidP="00C32611">
      <w:pPr>
        <w:spacing w:before="100" w:after="100" w:line="276" w:lineRule="auto"/>
        <w:rPr>
          <w:rFonts w:ascii="Times New Roman" w:hAnsi="Times New Roman"/>
        </w:rPr>
      </w:pPr>
    </w:p>
    <w:p w14:paraId="1B240801" w14:textId="3334BE9C" w:rsidR="000729DC" w:rsidRPr="00F711DF" w:rsidRDefault="00FE1756" w:rsidP="00C32611">
      <w:pPr>
        <w:spacing w:before="100" w:after="100" w:line="276" w:lineRule="auto"/>
        <w:rPr>
          <w:rFonts w:ascii="Times New Roman" w:hAnsi="Times New Roman"/>
        </w:rPr>
      </w:pPr>
      <w:r w:rsidRPr="00F711DF">
        <w:rPr>
          <w:rFonts w:ascii="Times New Roman" w:hAnsi="Times New Roman"/>
        </w:rPr>
        <w:t xml:space="preserve">Dear </w:t>
      </w:r>
      <w:r w:rsidR="00574BA1">
        <w:rPr>
          <w:rFonts w:ascii="Times New Roman" w:hAnsi="Times New Roman"/>
        </w:rPr>
        <w:t>Sir/Madam</w:t>
      </w:r>
    </w:p>
    <w:p w14:paraId="734DD5B5" w14:textId="3B406E60" w:rsidR="00F41C18" w:rsidRDefault="00574BA1" w:rsidP="00C32611">
      <w:pPr>
        <w:spacing w:before="100" w:after="100" w:line="276" w:lineRule="auto"/>
        <w:jc w:val="center"/>
        <w:rPr>
          <w:rFonts w:ascii="Times New Roman" w:hAnsi="Times New Roman"/>
          <w:b/>
        </w:rPr>
      </w:pPr>
      <w:r w:rsidRPr="00574BA1">
        <w:rPr>
          <w:rFonts w:ascii="Times New Roman" w:hAnsi="Times New Roman"/>
          <w:b/>
        </w:rPr>
        <w:t xml:space="preserve">Re: </w:t>
      </w:r>
      <w:r w:rsidR="00F8263E">
        <w:rPr>
          <w:rFonts w:ascii="Times New Roman" w:hAnsi="Times New Roman"/>
          <w:b/>
        </w:rPr>
        <w:t>Inquiry into modernising Australia’s electricity grid</w:t>
      </w:r>
    </w:p>
    <w:p w14:paraId="276B9EE1" w14:textId="76E14BC1" w:rsidR="00FE1756" w:rsidRPr="00F711DF" w:rsidRDefault="002C5B4D" w:rsidP="00C32611">
      <w:pPr>
        <w:spacing w:before="100" w:after="100" w:line="276" w:lineRule="auto"/>
        <w:rPr>
          <w:rFonts w:ascii="Times New Roman" w:hAnsi="Times New Roman"/>
        </w:rPr>
      </w:pPr>
      <w:r>
        <w:rPr>
          <w:rFonts w:ascii="Times New Roman" w:hAnsi="Times New Roman"/>
        </w:rPr>
        <w:t>The</w:t>
      </w:r>
      <w:r w:rsidR="00D65D1A" w:rsidRPr="00F711DF">
        <w:rPr>
          <w:rFonts w:ascii="Times New Roman" w:hAnsi="Times New Roman"/>
        </w:rPr>
        <w:t xml:space="preserve"> Northern Allian</w:t>
      </w:r>
      <w:r w:rsidR="002E3D7B">
        <w:rPr>
          <w:rFonts w:ascii="Times New Roman" w:hAnsi="Times New Roman"/>
        </w:rPr>
        <w:t>ce for Greenhouse Action (NAGA)</w:t>
      </w:r>
      <w:r w:rsidR="00D65D1A" w:rsidRPr="00F711DF">
        <w:rPr>
          <w:rFonts w:ascii="Times New Roman" w:hAnsi="Times New Roman"/>
        </w:rPr>
        <w:t xml:space="preserve"> </w:t>
      </w:r>
      <w:r>
        <w:rPr>
          <w:rFonts w:ascii="Times New Roman" w:hAnsi="Times New Roman"/>
        </w:rPr>
        <w:t xml:space="preserve">is pleased to take this opportunity to submit a response to the </w:t>
      </w:r>
      <w:r w:rsidR="00F8263E">
        <w:rPr>
          <w:rFonts w:ascii="Times New Roman" w:hAnsi="Times New Roman"/>
        </w:rPr>
        <w:t>House of Representatives Inquiry into moder</w:t>
      </w:r>
      <w:r w:rsidR="005206FB">
        <w:rPr>
          <w:rFonts w:ascii="Times New Roman" w:hAnsi="Times New Roman"/>
        </w:rPr>
        <w:t xml:space="preserve">nising Australia’s electricity grid. </w:t>
      </w:r>
      <w:r w:rsidR="00F41C18">
        <w:rPr>
          <w:rFonts w:ascii="Times New Roman" w:hAnsi="Times New Roman"/>
        </w:rPr>
        <w:t xml:space="preserve"> </w:t>
      </w:r>
    </w:p>
    <w:p w14:paraId="66BADFAC" w14:textId="74C4C7A0" w:rsidR="000729DC" w:rsidRDefault="00A674B0" w:rsidP="00C32611">
      <w:pPr>
        <w:spacing w:before="100" w:after="100" w:line="276" w:lineRule="auto"/>
        <w:rPr>
          <w:rFonts w:ascii="Times New Roman" w:hAnsi="Times New Roman"/>
        </w:rPr>
      </w:pPr>
      <w:r>
        <w:rPr>
          <w:rFonts w:ascii="Times New Roman" w:hAnsi="Times New Roman"/>
        </w:rPr>
        <w:t xml:space="preserve">NAGA is a network of nine </w:t>
      </w:r>
      <w:r w:rsidRPr="00F711DF">
        <w:rPr>
          <w:rFonts w:ascii="Times New Roman" w:hAnsi="Times New Roman"/>
        </w:rPr>
        <w:t xml:space="preserve">northern </w:t>
      </w:r>
      <w:r w:rsidR="0068571F">
        <w:rPr>
          <w:rFonts w:ascii="Times New Roman" w:hAnsi="Times New Roman"/>
        </w:rPr>
        <w:t xml:space="preserve">Melbourne </w:t>
      </w:r>
      <w:r>
        <w:rPr>
          <w:rFonts w:ascii="Times New Roman" w:hAnsi="Times New Roman"/>
        </w:rPr>
        <w:t>metropolitan councils</w:t>
      </w:r>
      <w:r w:rsidR="000729DC" w:rsidRPr="00F711DF">
        <w:rPr>
          <w:rFonts w:ascii="Times New Roman" w:hAnsi="Times New Roman"/>
        </w:rPr>
        <w:t xml:space="preserve"> </w:t>
      </w:r>
      <w:r>
        <w:rPr>
          <w:rFonts w:ascii="Times New Roman" w:hAnsi="Times New Roman"/>
        </w:rPr>
        <w:t xml:space="preserve">working to </w:t>
      </w:r>
      <w:r w:rsidRPr="00F711DF">
        <w:rPr>
          <w:rFonts w:ascii="Times New Roman" w:hAnsi="Times New Roman"/>
        </w:rPr>
        <w:t xml:space="preserve">achieve significant emissions </w:t>
      </w:r>
      <w:r w:rsidR="005206FB">
        <w:rPr>
          <w:rFonts w:ascii="Times New Roman" w:hAnsi="Times New Roman"/>
        </w:rPr>
        <w:t>reductions</w:t>
      </w:r>
      <w:r w:rsidRPr="00F711DF">
        <w:rPr>
          <w:rFonts w:ascii="Times New Roman" w:hAnsi="Times New Roman"/>
        </w:rPr>
        <w:t xml:space="preserve"> and energy cost savings by delivering effective programs and leveraging local government, community and business action.  </w:t>
      </w:r>
      <w:r>
        <w:rPr>
          <w:rFonts w:ascii="Times New Roman" w:hAnsi="Times New Roman"/>
        </w:rPr>
        <w:t>Our</w:t>
      </w:r>
      <w:r w:rsidR="000729DC" w:rsidRPr="00F711DF">
        <w:rPr>
          <w:rFonts w:ascii="Times New Roman" w:hAnsi="Times New Roman"/>
        </w:rPr>
        <w:t xml:space="preserve"> </w:t>
      </w:r>
      <w:r w:rsidR="00CB00AB" w:rsidRPr="00F711DF">
        <w:rPr>
          <w:rFonts w:ascii="Times New Roman" w:hAnsi="Times New Roman"/>
        </w:rPr>
        <w:t xml:space="preserve">council </w:t>
      </w:r>
      <w:r w:rsidR="000729DC" w:rsidRPr="00F711DF">
        <w:rPr>
          <w:rFonts w:ascii="Times New Roman" w:hAnsi="Times New Roman"/>
        </w:rPr>
        <w:t>members</w:t>
      </w:r>
      <w:r w:rsidR="00CB00AB" w:rsidRPr="00F711DF">
        <w:rPr>
          <w:rFonts w:ascii="Times New Roman" w:hAnsi="Times New Roman"/>
        </w:rPr>
        <w:t xml:space="preserve"> include</w:t>
      </w:r>
      <w:r w:rsidR="001E36D7">
        <w:rPr>
          <w:rFonts w:ascii="Times New Roman" w:hAnsi="Times New Roman"/>
        </w:rPr>
        <w:t xml:space="preserve"> the cities of </w:t>
      </w:r>
      <w:proofErr w:type="spellStart"/>
      <w:r w:rsidR="00CB00AB" w:rsidRPr="00F711DF">
        <w:rPr>
          <w:rFonts w:ascii="Times New Roman" w:hAnsi="Times New Roman"/>
        </w:rPr>
        <w:t>Banyule</w:t>
      </w:r>
      <w:proofErr w:type="spellEnd"/>
      <w:r w:rsidR="00CB00AB" w:rsidRPr="00F711DF">
        <w:rPr>
          <w:rFonts w:ascii="Times New Roman" w:hAnsi="Times New Roman"/>
        </w:rPr>
        <w:t xml:space="preserve">, </w:t>
      </w:r>
      <w:proofErr w:type="spellStart"/>
      <w:r w:rsidR="00CB00AB" w:rsidRPr="00F711DF">
        <w:rPr>
          <w:rFonts w:ascii="Times New Roman" w:hAnsi="Times New Roman"/>
        </w:rPr>
        <w:t>Darebin</w:t>
      </w:r>
      <w:proofErr w:type="spellEnd"/>
      <w:r w:rsidR="00CB00AB" w:rsidRPr="00F711DF">
        <w:rPr>
          <w:rFonts w:ascii="Times New Roman" w:hAnsi="Times New Roman"/>
        </w:rPr>
        <w:t xml:space="preserve">, </w:t>
      </w:r>
      <w:r w:rsidR="001E36D7">
        <w:rPr>
          <w:rFonts w:ascii="Times New Roman" w:hAnsi="Times New Roman"/>
        </w:rPr>
        <w:t>H</w:t>
      </w:r>
      <w:r w:rsidR="0068571F">
        <w:rPr>
          <w:rFonts w:ascii="Times New Roman" w:hAnsi="Times New Roman"/>
        </w:rPr>
        <w:t xml:space="preserve">ume, </w:t>
      </w:r>
      <w:proofErr w:type="spellStart"/>
      <w:r w:rsidR="0068571F">
        <w:rPr>
          <w:rFonts w:ascii="Times New Roman" w:hAnsi="Times New Roman"/>
        </w:rPr>
        <w:t>Manningham</w:t>
      </w:r>
      <w:proofErr w:type="spellEnd"/>
      <w:r w:rsidR="001E36D7">
        <w:rPr>
          <w:rFonts w:ascii="Times New Roman" w:hAnsi="Times New Roman"/>
        </w:rPr>
        <w:t>,</w:t>
      </w:r>
      <w:r w:rsidR="00CB00AB" w:rsidRPr="00F711DF">
        <w:rPr>
          <w:rFonts w:ascii="Times New Roman" w:hAnsi="Times New Roman"/>
        </w:rPr>
        <w:t xml:space="preserve"> </w:t>
      </w:r>
      <w:proofErr w:type="spellStart"/>
      <w:r w:rsidR="001E36D7" w:rsidRPr="00F711DF">
        <w:rPr>
          <w:rFonts w:ascii="Times New Roman" w:hAnsi="Times New Roman"/>
        </w:rPr>
        <w:t>Whittl</w:t>
      </w:r>
      <w:r w:rsidR="001E36D7">
        <w:rPr>
          <w:rFonts w:ascii="Times New Roman" w:hAnsi="Times New Roman"/>
        </w:rPr>
        <w:t>esea</w:t>
      </w:r>
      <w:proofErr w:type="spellEnd"/>
      <w:r w:rsidR="001E36D7">
        <w:rPr>
          <w:rFonts w:ascii="Times New Roman" w:hAnsi="Times New Roman"/>
        </w:rPr>
        <w:t xml:space="preserve">, </w:t>
      </w:r>
      <w:proofErr w:type="spellStart"/>
      <w:r w:rsidR="001E36D7" w:rsidRPr="00F711DF">
        <w:rPr>
          <w:rFonts w:ascii="Times New Roman" w:hAnsi="Times New Roman"/>
        </w:rPr>
        <w:t>Yarra</w:t>
      </w:r>
      <w:proofErr w:type="spellEnd"/>
      <w:r w:rsidR="001E36D7">
        <w:rPr>
          <w:rFonts w:ascii="Times New Roman" w:hAnsi="Times New Roman"/>
        </w:rPr>
        <w:t>,</w:t>
      </w:r>
      <w:r w:rsidR="001E36D7" w:rsidRPr="00F711DF">
        <w:rPr>
          <w:rFonts w:ascii="Times New Roman" w:hAnsi="Times New Roman"/>
        </w:rPr>
        <w:t xml:space="preserve"> </w:t>
      </w:r>
      <w:r w:rsidR="0068571F">
        <w:rPr>
          <w:rFonts w:ascii="Times New Roman" w:hAnsi="Times New Roman"/>
        </w:rPr>
        <w:t>Melbourne, Moreland</w:t>
      </w:r>
      <w:r w:rsidR="00CB00AB" w:rsidRPr="00F711DF">
        <w:rPr>
          <w:rFonts w:ascii="Times New Roman" w:hAnsi="Times New Roman"/>
        </w:rPr>
        <w:t xml:space="preserve">, Moreland Energy Foundation Limited, </w:t>
      </w:r>
      <w:r w:rsidR="001E36D7">
        <w:rPr>
          <w:rFonts w:ascii="Times New Roman" w:hAnsi="Times New Roman"/>
        </w:rPr>
        <w:t>and Nillumbik Shire Council</w:t>
      </w:r>
      <w:r w:rsidR="00CB00AB" w:rsidRPr="00F711DF">
        <w:rPr>
          <w:rFonts w:ascii="Times New Roman" w:hAnsi="Times New Roman"/>
        </w:rPr>
        <w:t xml:space="preserve">.  </w:t>
      </w:r>
      <w:r w:rsidR="000729DC" w:rsidRPr="00F711DF">
        <w:rPr>
          <w:rFonts w:ascii="Times New Roman" w:hAnsi="Times New Roman"/>
        </w:rPr>
        <w:t xml:space="preserve">NAGA formed in 2002 </w:t>
      </w:r>
      <w:r w:rsidR="00CB00AB" w:rsidRPr="00F711DF">
        <w:rPr>
          <w:rFonts w:ascii="Times New Roman" w:hAnsi="Times New Roman"/>
        </w:rPr>
        <w:t>to</w:t>
      </w:r>
      <w:r w:rsidR="000729DC" w:rsidRPr="00F711DF">
        <w:rPr>
          <w:rFonts w:ascii="Times New Roman" w:hAnsi="Times New Roman"/>
        </w:rPr>
        <w:t xml:space="preserve"> share information, coordinate emission reduction activities and cooperate on research and develop innovative projects. </w:t>
      </w:r>
      <w:r w:rsidR="005206FB">
        <w:rPr>
          <w:rFonts w:ascii="Times New Roman" w:hAnsi="Times New Roman"/>
        </w:rPr>
        <w:t xml:space="preserve">NAGA is part of a broader network of Greenhouse Alliances operating across local governments in Victoria. </w:t>
      </w:r>
    </w:p>
    <w:p w14:paraId="5C53359B" w14:textId="380965FC" w:rsidR="00C32611" w:rsidRPr="00A14C60" w:rsidRDefault="004D3749" w:rsidP="004D3749">
      <w:pPr>
        <w:pStyle w:val="ListParagraph"/>
        <w:numPr>
          <w:ilvl w:val="0"/>
          <w:numId w:val="32"/>
        </w:numPr>
        <w:spacing w:before="100" w:after="100" w:line="276" w:lineRule="auto"/>
        <w:rPr>
          <w:rFonts w:ascii="Times New Roman" w:hAnsi="Times New Roman"/>
          <w:b/>
        </w:rPr>
      </w:pPr>
      <w:r w:rsidRPr="00A14C60">
        <w:rPr>
          <w:rFonts w:ascii="Times New Roman" w:hAnsi="Times New Roman"/>
          <w:b/>
        </w:rPr>
        <w:t>A grid to support a decarbonised electricity supply</w:t>
      </w:r>
    </w:p>
    <w:p w14:paraId="305C3271" w14:textId="56C1DF1B" w:rsidR="004D3749" w:rsidRDefault="004D3749" w:rsidP="00A671A6">
      <w:pPr>
        <w:spacing w:before="100" w:after="100" w:line="276" w:lineRule="auto"/>
        <w:rPr>
          <w:rFonts w:ascii="Times New Roman" w:hAnsi="Times New Roman"/>
        </w:rPr>
      </w:pPr>
      <w:r>
        <w:rPr>
          <w:rFonts w:ascii="Times New Roman" w:hAnsi="Times New Roman"/>
        </w:rPr>
        <w:t xml:space="preserve">The four objectives of security, reliability, sustainability and affordability are critical in ensuring electricity continues to be an essential service to diverse consumers across Australia. However, in our view, the need to rapidly transition to a decarbonised electricity supply is a non-negotiable objective and the only way the current grid will continue to have relevance is if it facilitates this transition. To some extent the other objectives are second order to sustainability as they are based on what consumers are willing to pay, what consumers are willing to accept for reliability and security. </w:t>
      </w:r>
    </w:p>
    <w:p w14:paraId="1660B49B" w14:textId="77777777" w:rsidR="00A671A6" w:rsidRDefault="00A671A6" w:rsidP="00A671A6">
      <w:pPr>
        <w:spacing w:before="100" w:after="100" w:line="276" w:lineRule="auto"/>
        <w:rPr>
          <w:rFonts w:ascii="Times New Roman" w:hAnsi="Times New Roman"/>
        </w:rPr>
      </w:pPr>
      <w:r w:rsidRPr="00CF11D2">
        <w:rPr>
          <w:rFonts w:ascii="Times New Roman" w:hAnsi="Times New Roman"/>
        </w:rPr>
        <w:t xml:space="preserve">NAGA strongly agrees with the </w:t>
      </w:r>
      <w:proofErr w:type="spellStart"/>
      <w:r w:rsidRPr="00CF11D2">
        <w:rPr>
          <w:rFonts w:ascii="Times New Roman" w:hAnsi="Times New Roman"/>
        </w:rPr>
        <w:t>Finkel</w:t>
      </w:r>
      <w:proofErr w:type="spellEnd"/>
      <w:r w:rsidRPr="00CF11D2">
        <w:rPr>
          <w:rFonts w:ascii="Times New Roman" w:hAnsi="Times New Roman"/>
        </w:rPr>
        <w:t xml:space="preserve"> review that “the energy market transition is a challenge requiring whole-of-system thinking and a national commitment to energy and emissions reduction policy integration”. However, to date Australia’s national emissions reduction and renewable energy policies have been </w:t>
      </w:r>
      <w:r>
        <w:rPr>
          <w:rFonts w:ascii="Times New Roman" w:hAnsi="Times New Roman"/>
        </w:rPr>
        <w:t>considered</w:t>
      </w:r>
      <w:r w:rsidRPr="00CF11D2">
        <w:rPr>
          <w:rFonts w:ascii="Times New Roman" w:hAnsi="Times New Roman"/>
        </w:rPr>
        <w:t xml:space="preserve"> externalities</w:t>
      </w:r>
      <w:r>
        <w:rPr>
          <w:rFonts w:ascii="Times New Roman" w:hAnsi="Times New Roman"/>
        </w:rPr>
        <w:t xml:space="preserve"> to energy policy</w:t>
      </w:r>
      <w:r w:rsidRPr="00CF11D2">
        <w:rPr>
          <w:rFonts w:ascii="Times New Roman" w:hAnsi="Times New Roman"/>
        </w:rPr>
        <w:t xml:space="preserve">. This is one of the main drivers of significant inefficiencies in the market reform process that has led to concerns about system security, and the need for this very review. It is not technology change per se that impacts power system security. Rather it is </w:t>
      </w:r>
      <w:r w:rsidRPr="00CF11D2">
        <w:rPr>
          <w:rFonts w:ascii="Times New Roman" w:hAnsi="Times New Roman"/>
          <w:i/>
        </w:rPr>
        <w:t>failing to prepare for technological change</w:t>
      </w:r>
      <w:r w:rsidRPr="00CF11D2">
        <w:rPr>
          <w:rFonts w:ascii="Times New Roman" w:hAnsi="Times New Roman"/>
        </w:rPr>
        <w:t xml:space="preserve"> that lets system security down.  </w:t>
      </w:r>
    </w:p>
    <w:p w14:paraId="6698FE4D" w14:textId="16FD4F9D" w:rsidR="00A671A6" w:rsidRPr="004D3749" w:rsidRDefault="00A671A6" w:rsidP="00A671A6">
      <w:pPr>
        <w:spacing w:before="100" w:after="100" w:line="276" w:lineRule="auto"/>
        <w:rPr>
          <w:rFonts w:ascii="Times New Roman" w:hAnsi="Times New Roman"/>
        </w:rPr>
      </w:pPr>
      <w:r>
        <w:rPr>
          <w:rFonts w:ascii="Times New Roman" w:hAnsi="Times New Roman"/>
        </w:rPr>
        <w:t xml:space="preserve">Alignment between climate and energy policy will only be achieved when </w:t>
      </w:r>
      <w:r w:rsidRPr="00CF11D2">
        <w:rPr>
          <w:rFonts w:ascii="Times New Roman" w:hAnsi="Times New Roman"/>
        </w:rPr>
        <w:t xml:space="preserve">the urgent need for emissions reductions is taken seriously across all institutions in the energy sector. Not achieving emissions reductions is a non-negotiable </w:t>
      </w:r>
      <w:r>
        <w:rPr>
          <w:rFonts w:ascii="Times New Roman" w:hAnsi="Times New Roman"/>
        </w:rPr>
        <w:t xml:space="preserve">as Australia has signed up to </w:t>
      </w:r>
      <w:r w:rsidRPr="00351C88">
        <w:rPr>
          <w:rFonts w:ascii="Times New Roman" w:hAnsi="Times New Roman"/>
        </w:rPr>
        <w:t xml:space="preserve">the global net zero emissions goal of the Paris Climate Agreement. </w:t>
      </w:r>
      <w:r>
        <w:rPr>
          <w:rFonts w:ascii="Times New Roman" w:hAnsi="Times New Roman"/>
        </w:rPr>
        <w:t>Furthermore, a</w:t>
      </w:r>
      <w:r w:rsidRPr="00CF11D2">
        <w:rPr>
          <w:rFonts w:ascii="Times New Roman" w:hAnsi="Times New Roman"/>
        </w:rPr>
        <w:t>ny national st</w:t>
      </w:r>
      <w:r>
        <w:rPr>
          <w:rFonts w:ascii="Times New Roman" w:hAnsi="Times New Roman"/>
        </w:rPr>
        <w:t>rategy that does not consider emissions reductions</w:t>
      </w:r>
      <w:r w:rsidRPr="00CF11D2">
        <w:rPr>
          <w:rFonts w:ascii="Times New Roman" w:hAnsi="Times New Roman"/>
        </w:rPr>
        <w:t xml:space="preserve"> comprehensively will be faced with further ad</w:t>
      </w:r>
      <w:r>
        <w:rPr>
          <w:rFonts w:ascii="Times New Roman" w:hAnsi="Times New Roman"/>
        </w:rPr>
        <w:t xml:space="preserve"> </w:t>
      </w:r>
      <w:r w:rsidRPr="00CF11D2">
        <w:rPr>
          <w:rFonts w:ascii="Times New Roman" w:hAnsi="Times New Roman"/>
        </w:rPr>
        <w:t>hoc disruptions</w:t>
      </w:r>
      <w:r>
        <w:rPr>
          <w:rFonts w:ascii="Times New Roman" w:hAnsi="Times New Roman"/>
        </w:rPr>
        <w:t xml:space="preserve"> from businesses, local governments and their communities who are seeking ways to access clean energy</w:t>
      </w:r>
      <w:r w:rsidRPr="00CF11D2">
        <w:rPr>
          <w:rFonts w:ascii="Times New Roman" w:hAnsi="Times New Roman"/>
        </w:rPr>
        <w:t>.</w:t>
      </w:r>
      <w:r>
        <w:rPr>
          <w:rFonts w:ascii="Times New Roman" w:hAnsi="Times New Roman"/>
        </w:rPr>
        <w:t xml:space="preserve"> </w:t>
      </w:r>
      <w:r w:rsidRPr="00CF11D2">
        <w:rPr>
          <w:rFonts w:ascii="Times New Roman" w:hAnsi="Times New Roman"/>
        </w:rPr>
        <w:t xml:space="preserve">  </w:t>
      </w:r>
    </w:p>
    <w:p w14:paraId="35D24ED7" w14:textId="260AC6A6" w:rsidR="00206A27" w:rsidRPr="00A671A6" w:rsidRDefault="00A66118" w:rsidP="00A671A6">
      <w:pPr>
        <w:pStyle w:val="ListParagraph"/>
        <w:numPr>
          <w:ilvl w:val="0"/>
          <w:numId w:val="32"/>
        </w:numPr>
        <w:spacing w:before="100" w:after="100" w:line="276" w:lineRule="auto"/>
        <w:rPr>
          <w:rFonts w:ascii="Times New Roman" w:hAnsi="Times New Roman"/>
          <w:b/>
        </w:rPr>
      </w:pPr>
      <w:r w:rsidRPr="00A671A6">
        <w:rPr>
          <w:rFonts w:ascii="Times New Roman" w:hAnsi="Times New Roman"/>
          <w:b/>
        </w:rPr>
        <w:t xml:space="preserve"> </w:t>
      </w:r>
      <w:r w:rsidR="00206A27" w:rsidRPr="00A671A6">
        <w:rPr>
          <w:rFonts w:ascii="Times New Roman" w:hAnsi="Times New Roman"/>
          <w:b/>
        </w:rPr>
        <w:t>The N</w:t>
      </w:r>
      <w:r w:rsidR="008255D6" w:rsidRPr="00A671A6">
        <w:rPr>
          <w:rFonts w:ascii="Times New Roman" w:hAnsi="Times New Roman"/>
          <w:b/>
        </w:rPr>
        <w:t>ational Electricity Market (NEM)</w:t>
      </w:r>
      <w:r w:rsidR="00206A27" w:rsidRPr="00A671A6">
        <w:rPr>
          <w:rFonts w:ascii="Times New Roman" w:hAnsi="Times New Roman"/>
          <w:b/>
        </w:rPr>
        <w:t xml:space="preserve"> must consider ways to </w:t>
      </w:r>
      <w:r w:rsidR="00206A27" w:rsidRPr="00A671A6">
        <w:rPr>
          <w:rFonts w:ascii="Times New Roman" w:hAnsi="Times New Roman"/>
          <w:b/>
          <w:i/>
        </w:rPr>
        <w:t>adapt</w:t>
      </w:r>
      <w:r w:rsidR="00206A27" w:rsidRPr="00A671A6">
        <w:rPr>
          <w:rFonts w:ascii="Times New Roman" w:hAnsi="Times New Roman"/>
          <w:b/>
        </w:rPr>
        <w:t xml:space="preserve"> to climate change </w:t>
      </w:r>
    </w:p>
    <w:p w14:paraId="69F9F8FF" w14:textId="7AFBD5DC" w:rsidR="00206A27" w:rsidRDefault="008255D6" w:rsidP="00C32611">
      <w:pPr>
        <w:spacing w:before="100" w:after="100" w:line="276" w:lineRule="auto"/>
        <w:rPr>
          <w:rFonts w:ascii="Times New Roman" w:hAnsi="Times New Roman"/>
        </w:rPr>
      </w:pPr>
      <w:r>
        <w:rPr>
          <w:rFonts w:ascii="Times New Roman" w:hAnsi="Times New Roman"/>
        </w:rPr>
        <w:t xml:space="preserve">This </w:t>
      </w:r>
      <w:r w:rsidR="00A671A6">
        <w:rPr>
          <w:rFonts w:ascii="Times New Roman" w:hAnsi="Times New Roman"/>
        </w:rPr>
        <w:t>inquiry</w:t>
      </w:r>
      <w:r>
        <w:rPr>
          <w:rFonts w:ascii="Times New Roman" w:hAnsi="Times New Roman"/>
        </w:rPr>
        <w:t xml:space="preserve"> is an important opportunity </w:t>
      </w:r>
      <w:r w:rsidR="00206A27" w:rsidRPr="008255D6">
        <w:rPr>
          <w:rFonts w:ascii="Times New Roman" w:hAnsi="Times New Roman"/>
        </w:rPr>
        <w:t>to con</w:t>
      </w:r>
      <w:r>
        <w:rPr>
          <w:rFonts w:ascii="Times New Roman" w:hAnsi="Times New Roman"/>
        </w:rPr>
        <w:t>sider climate change adaptation, not just how to achieve emissions reductions in the NEM.</w:t>
      </w:r>
      <w:r w:rsidR="00206A27" w:rsidRPr="008255D6">
        <w:rPr>
          <w:rFonts w:ascii="Times New Roman" w:hAnsi="Times New Roman"/>
        </w:rPr>
        <w:t xml:space="preserve"> </w:t>
      </w:r>
      <w:r>
        <w:rPr>
          <w:rFonts w:ascii="Times New Roman" w:hAnsi="Times New Roman"/>
        </w:rPr>
        <w:t>This means considering how to</w:t>
      </w:r>
      <w:r w:rsidR="00206A27" w:rsidRPr="008255D6">
        <w:rPr>
          <w:rFonts w:ascii="Times New Roman" w:hAnsi="Times New Roman"/>
        </w:rPr>
        <w:t xml:space="preserve"> ensure the energy system can withstand increases in extreme events and hotter and drier conditions</w:t>
      </w:r>
      <w:r>
        <w:rPr>
          <w:rFonts w:ascii="Times New Roman" w:hAnsi="Times New Roman"/>
        </w:rPr>
        <w:t xml:space="preserve"> into the future</w:t>
      </w:r>
      <w:r w:rsidR="00206A27" w:rsidRPr="008255D6">
        <w:rPr>
          <w:rFonts w:ascii="Times New Roman" w:hAnsi="Times New Roman"/>
        </w:rPr>
        <w:t xml:space="preserve">. </w:t>
      </w:r>
      <w:r w:rsidRPr="008255D6">
        <w:rPr>
          <w:rFonts w:ascii="Times New Roman" w:hAnsi="Times New Roman"/>
        </w:rPr>
        <w:t>The recent events that have led to this review were driven by climate impacts, with a severe storm in South Australia toppling transmission towers and a prolonged severe drought in Tasmania affecting the state</w:t>
      </w:r>
      <w:r w:rsidR="00C32611">
        <w:rPr>
          <w:rFonts w:ascii="Times New Roman" w:hAnsi="Times New Roman"/>
        </w:rPr>
        <w:t>’</w:t>
      </w:r>
      <w:r w:rsidRPr="008255D6">
        <w:rPr>
          <w:rFonts w:ascii="Times New Roman" w:hAnsi="Times New Roman"/>
        </w:rPr>
        <w:t>s hydro</w:t>
      </w:r>
      <w:r w:rsidR="00C32611">
        <w:rPr>
          <w:rFonts w:ascii="Times New Roman" w:hAnsi="Times New Roman"/>
        </w:rPr>
        <w:t>power</w:t>
      </w:r>
      <w:r w:rsidRPr="008255D6">
        <w:rPr>
          <w:rFonts w:ascii="Times New Roman" w:hAnsi="Times New Roman"/>
        </w:rPr>
        <w:t xml:space="preserve"> generation. We consider that the review has not adequately considered the impacts of climate change on the NEM and should be reframed to</w:t>
      </w:r>
      <w:r w:rsidR="00C32611">
        <w:rPr>
          <w:rFonts w:ascii="Times New Roman" w:hAnsi="Times New Roman"/>
        </w:rPr>
        <w:t xml:space="preserve"> also</w:t>
      </w:r>
      <w:r w:rsidRPr="008255D6">
        <w:rPr>
          <w:rFonts w:ascii="Times New Roman" w:hAnsi="Times New Roman"/>
        </w:rPr>
        <w:t xml:space="preserve"> consider current and future impacts. </w:t>
      </w:r>
    </w:p>
    <w:p w14:paraId="6FAC4683" w14:textId="46226D4B" w:rsidR="008255D6" w:rsidRPr="008255D6" w:rsidRDefault="00C32611" w:rsidP="00C32611">
      <w:pPr>
        <w:spacing w:before="100" w:after="100" w:line="276" w:lineRule="auto"/>
        <w:rPr>
          <w:rFonts w:ascii="Times New Roman" w:hAnsi="Times New Roman"/>
        </w:rPr>
      </w:pPr>
      <w:r>
        <w:rPr>
          <w:rFonts w:ascii="Times New Roman" w:hAnsi="Times New Roman"/>
        </w:rPr>
        <w:t>B</w:t>
      </w:r>
      <w:r w:rsidR="008255D6">
        <w:rPr>
          <w:rFonts w:ascii="Times New Roman" w:hAnsi="Times New Roman"/>
        </w:rPr>
        <w:t xml:space="preserve">uilding resilience </w:t>
      </w:r>
      <w:r>
        <w:rPr>
          <w:rFonts w:ascii="Times New Roman" w:hAnsi="Times New Roman"/>
        </w:rPr>
        <w:t>to</w:t>
      </w:r>
      <w:r w:rsidR="00CF11D2">
        <w:rPr>
          <w:rFonts w:ascii="Times New Roman" w:hAnsi="Times New Roman"/>
        </w:rPr>
        <w:t xml:space="preserve"> climate change </w:t>
      </w:r>
      <w:r w:rsidR="008255D6">
        <w:rPr>
          <w:rFonts w:ascii="Times New Roman" w:hAnsi="Times New Roman"/>
        </w:rPr>
        <w:t xml:space="preserve">into the NEM requires strategically planning and supporting a shift to </w:t>
      </w:r>
      <w:r w:rsidR="008255D6" w:rsidRPr="008255D6">
        <w:rPr>
          <w:rFonts w:ascii="Times New Roman" w:hAnsi="Times New Roman"/>
        </w:rPr>
        <w:t>a decentralised and decarbonised energy system going forward</w:t>
      </w:r>
      <w:r w:rsidR="00CF11D2">
        <w:rPr>
          <w:rFonts w:ascii="Times New Roman" w:hAnsi="Times New Roman"/>
        </w:rPr>
        <w:t xml:space="preserve">. </w:t>
      </w:r>
      <w:r w:rsidR="008255D6" w:rsidRPr="008255D6">
        <w:rPr>
          <w:rFonts w:ascii="Times New Roman" w:hAnsi="Times New Roman"/>
        </w:rPr>
        <w:t xml:space="preserve">NAGA has recently completed a regional climate change </w:t>
      </w:r>
      <w:r w:rsidR="00CF11D2">
        <w:rPr>
          <w:rFonts w:ascii="Times New Roman" w:hAnsi="Times New Roman"/>
        </w:rPr>
        <w:t>vulnerability assessment and adaptation plan</w:t>
      </w:r>
      <w:r w:rsidR="008255D6" w:rsidRPr="008255D6">
        <w:rPr>
          <w:rFonts w:ascii="Times New Roman" w:hAnsi="Times New Roman"/>
        </w:rPr>
        <w:t xml:space="preserve"> for northern metropolitan Melbourne. </w:t>
      </w:r>
      <w:r w:rsidR="00CF11D2">
        <w:rPr>
          <w:rFonts w:ascii="Times New Roman" w:hAnsi="Times New Roman"/>
        </w:rPr>
        <w:t>One of the</w:t>
      </w:r>
      <w:r w:rsidR="008255D6" w:rsidRPr="008255D6">
        <w:rPr>
          <w:rFonts w:ascii="Times New Roman" w:hAnsi="Times New Roman"/>
        </w:rPr>
        <w:t xml:space="preserve"> </w:t>
      </w:r>
      <w:r w:rsidR="00CF11D2">
        <w:rPr>
          <w:rFonts w:ascii="Times New Roman" w:hAnsi="Times New Roman"/>
        </w:rPr>
        <w:t xml:space="preserve">critical </w:t>
      </w:r>
      <w:r w:rsidR="008255D6" w:rsidRPr="008255D6">
        <w:rPr>
          <w:rFonts w:ascii="Times New Roman" w:hAnsi="Times New Roman"/>
        </w:rPr>
        <w:t xml:space="preserve">areas of vulnerability </w:t>
      </w:r>
      <w:r w:rsidR="00CF11D2">
        <w:rPr>
          <w:rFonts w:ascii="Times New Roman" w:hAnsi="Times New Roman"/>
        </w:rPr>
        <w:t xml:space="preserve">identified </w:t>
      </w:r>
      <w:r>
        <w:rPr>
          <w:rFonts w:ascii="Times New Roman" w:hAnsi="Times New Roman"/>
        </w:rPr>
        <w:t>was</w:t>
      </w:r>
      <w:r w:rsidR="008255D6" w:rsidRPr="008255D6">
        <w:rPr>
          <w:rFonts w:ascii="Times New Roman" w:hAnsi="Times New Roman"/>
        </w:rPr>
        <w:t xml:space="preserve"> the resilience of electricity network infrastructure</w:t>
      </w:r>
      <w:r>
        <w:rPr>
          <w:rFonts w:ascii="Times New Roman" w:hAnsi="Times New Roman"/>
        </w:rPr>
        <w:t>; as a result,</w:t>
      </w:r>
      <w:r w:rsidR="008255D6" w:rsidRPr="008255D6">
        <w:rPr>
          <w:rFonts w:ascii="Times New Roman" w:hAnsi="Times New Roman"/>
        </w:rPr>
        <w:t xml:space="preserve"> the plan contains actions to encourage decentralised renewable energy generation. Many of the risks posed to councils and their communities from </w:t>
      </w:r>
      <w:proofErr w:type="spellStart"/>
      <w:r w:rsidR="008255D6" w:rsidRPr="008255D6">
        <w:rPr>
          <w:rFonts w:ascii="Times New Roman" w:hAnsi="Times New Roman"/>
        </w:rPr>
        <w:t>heatwaves</w:t>
      </w:r>
      <w:proofErr w:type="spellEnd"/>
      <w:r w:rsidR="008255D6" w:rsidRPr="008255D6">
        <w:rPr>
          <w:rFonts w:ascii="Times New Roman" w:hAnsi="Times New Roman"/>
        </w:rPr>
        <w:t xml:space="preserve">, bushfires and storm events are exacerbated by power failures. These risks have been realised in recent </w:t>
      </w:r>
      <w:r w:rsidR="008255D6" w:rsidRPr="008255D6">
        <w:rPr>
          <w:rFonts w:ascii="Times New Roman" w:hAnsi="Times New Roman"/>
        </w:rPr>
        <w:lastRenderedPageBreak/>
        <w:t>extreme weather events and</w:t>
      </w:r>
      <w:r>
        <w:rPr>
          <w:rFonts w:ascii="Times New Roman" w:hAnsi="Times New Roman"/>
        </w:rPr>
        <w:t xml:space="preserve"> local governments must</w:t>
      </w:r>
      <w:r w:rsidR="008255D6" w:rsidRPr="008255D6">
        <w:rPr>
          <w:rFonts w:ascii="Times New Roman" w:hAnsi="Times New Roman"/>
        </w:rPr>
        <w:t xml:space="preserve"> act to further threaten vulnerable members of the community and disrupt council’s ability to deliver services during extreme events.</w:t>
      </w:r>
    </w:p>
    <w:p w14:paraId="0E725731" w14:textId="77777777" w:rsidR="00AF16D1" w:rsidRDefault="008255D6" w:rsidP="00C32611">
      <w:pPr>
        <w:spacing w:before="100" w:after="100" w:line="276" w:lineRule="auto"/>
        <w:rPr>
          <w:rFonts w:ascii="Times New Roman" w:hAnsi="Times New Roman"/>
        </w:rPr>
      </w:pPr>
      <w:r w:rsidRPr="008255D6">
        <w:rPr>
          <w:rFonts w:ascii="Times New Roman" w:hAnsi="Times New Roman"/>
        </w:rPr>
        <w:t xml:space="preserve">Furthermore, low income households are particularly vulnerable to climate change, with high power prices and outages during </w:t>
      </w:r>
      <w:proofErr w:type="spellStart"/>
      <w:r w:rsidRPr="008255D6">
        <w:rPr>
          <w:rFonts w:ascii="Times New Roman" w:hAnsi="Times New Roman"/>
        </w:rPr>
        <w:t>heatwave</w:t>
      </w:r>
      <w:proofErr w:type="spellEnd"/>
      <w:r w:rsidRPr="008255D6">
        <w:rPr>
          <w:rFonts w:ascii="Times New Roman" w:hAnsi="Times New Roman"/>
        </w:rPr>
        <w:t xml:space="preserve"> events and other extreme events leading to higher morbidity and mortality risks, particularly for the aged. There is mounting evidence to demonstrate that the installation of solar PV supports greater capacity for cooling in households where energy costs represent a large proportion of ongoing living costs. Council staff in our regional workshops shared anecdotes of low income households avoiding using any cooling in </w:t>
      </w:r>
      <w:proofErr w:type="spellStart"/>
      <w:r w:rsidRPr="008255D6">
        <w:rPr>
          <w:rFonts w:ascii="Times New Roman" w:hAnsi="Times New Roman"/>
        </w:rPr>
        <w:t>heatwaves</w:t>
      </w:r>
      <w:proofErr w:type="spellEnd"/>
      <w:r w:rsidRPr="008255D6">
        <w:rPr>
          <w:rFonts w:ascii="Times New Roman" w:hAnsi="Times New Roman"/>
        </w:rPr>
        <w:t xml:space="preserve"> because of fear</w:t>
      </w:r>
      <w:r w:rsidR="00CF11D2">
        <w:rPr>
          <w:rFonts w:ascii="Times New Roman" w:hAnsi="Times New Roman"/>
        </w:rPr>
        <w:t>s</w:t>
      </w:r>
      <w:r w:rsidRPr="008255D6">
        <w:rPr>
          <w:rFonts w:ascii="Times New Roman" w:hAnsi="Times New Roman"/>
        </w:rPr>
        <w:t xml:space="preserve"> of a high power bill. The ability of the technology to provide low cost energy throughout the day means these householders can cool their homes without fear of ‘price shock’. NAGA is currently delivering a program with three other greenhouse alliances to deliver solar PV </w:t>
      </w:r>
      <w:r w:rsidR="00C32611">
        <w:rPr>
          <w:rFonts w:ascii="Times New Roman" w:hAnsi="Times New Roman"/>
        </w:rPr>
        <w:t xml:space="preserve">to </w:t>
      </w:r>
      <w:r w:rsidR="00A671A6">
        <w:rPr>
          <w:rFonts w:ascii="Times New Roman" w:hAnsi="Times New Roman"/>
        </w:rPr>
        <w:t xml:space="preserve">up to 3,000 </w:t>
      </w:r>
      <w:r w:rsidRPr="008255D6">
        <w:rPr>
          <w:rFonts w:ascii="Times New Roman" w:hAnsi="Times New Roman"/>
        </w:rPr>
        <w:t>low income households to reduce dependency on centralised electricity.</w:t>
      </w:r>
      <w:r w:rsidR="00CF11D2">
        <w:rPr>
          <w:rFonts w:ascii="Times New Roman" w:hAnsi="Times New Roman"/>
        </w:rPr>
        <w:t xml:space="preserve"> This program is aiming to improve access to clean energy for low income households through </w:t>
      </w:r>
      <w:hyperlink r:id="rId16" w:history="1">
        <w:r w:rsidR="00CF11D2" w:rsidRPr="00A671A6">
          <w:rPr>
            <w:rStyle w:val="Hyperlink"/>
            <w:rFonts w:ascii="Times New Roman" w:hAnsi="Times New Roman"/>
          </w:rPr>
          <w:t>innovative financing mechanisms</w:t>
        </w:r>
      </w:hyperlink>
      <w:r w:rsidR="00CF11D2">
        <w:rPr>
          <w:rFonts w:ascii="Times New Roman" w:hAnsi="Times New Roman"/>
        </w:rPr>
        <w:t xml:space="preserve">. </w:t>
      </w:r>
    </w:p>
    <w:p w14:paraId="18B4A46E" w14:textId="7E47C438" w:rsidR="00AF16D1" w:rsidRPr="00F22C70" w:rsidRDefault="00AF16D1" w:rsidP="00F22C70">
      <w:pPr>
        <w:pStyle w:val="ListParagraph"/>
        <w:numPr>
          <w:ilvl w:val="0"/>
          <w:numId w:val="32"/>
        </w:numPr>
        <w:spacing w:before="100" w:after="100" w:line="276" w:lineRule="auto"/>
        <w:rPr>
          <w:rFonts w:ascii="Times New Roman" w:hAnsi="Times New Roman"/>
          <w:b/>
        </w:rPr>
      </w:pPr>
      <w:r w:rsidRPr="00F22C70">
        <w:rPr>
          <w:rFonts w:ascii="Times New Roman" w:hAnsi="Times New Roman"/>
          <w:b/>
        </w:rPr>
        <w:t xml:space="preserve">Questioning the need for a </w:t>
      </w:r>
      <w:r w:rsidR="00F22C70">
        <w:rPr>
          <w:rFonts w:ascii="Times New Roman" w:hAnsi="Times New Roman"/>
          <w:b/>
        </w:rPr>
        <w:t xml:space="preserve">truly </w:t>
      </w:r>
      <w:r w:rsidRPr="00F22C70">
        <w:rPr>
          <w:rFonts w:ascii="Times New Roman" w:hAnsi="Times New Roman"/>
          <w:b/>
        </w:rPr>
        <w:t>national grid</w:t>
      </w:r>
    </w:p>
    <w:p w14:paraId="6DE7212A" w14:textId="77777777" w:rsidR="00F22C70" w:rsidRDefault="00AF16D1" w:rsidP="00C32611">
      <w:pPr>
        <w:spacing w:before="100" w:after="100" w:line="276" w:lineRule="auto"/>
        <w:rPr>
          <w:rFonts w:ascii="Times New Roman" w:hAnsi="Times New Roman"/>
        </w:rPr>
      </w:pPr>
      <w:r>
        <w:rPr>
          <w:rFonts w:ascii="Times New Roman" w:hAnsi="Times New Roman"/>
        </w:rPr>
        <w:t>The inquiry asks what the options are for achieving a truly national grid. We would caution whether a national grid is desirable, given the vast distances between the current NEM and the Darwin-Katherine Grid and the South West Interconnected System in West Australian. With a move towards more decentralised and distributed renewable energy generation, investing large transmission infrastructure to travel 1000’s of kilometres may be counterintuitive for what the future of the energy system will look like. The costs and benefits of pursuing a national grid need</w:t>
      </w:r>
      <w:r w:rsidR="00F22C70">
        <w:rPr>
          <w:rFonts w:ascii="Times New Roman" w:hAnsi="Times New Roman"/>
        </w:rPr>
        <w:t>s</w:t>
      </w:r>
      <w:r>
        <w:rPr>
          <w:rFonts w:ascii="Times New Roman" w:hAnsi="Times New Roman"/>
        </w:rPr>
        <w:t xml:space="preserve"> to be carefully weighed up in the context of a rapidly changing energy landscape. </w:t>
      </w:r>
    </w:p>
    <w:p w14:paraId="064E8063" w14:textId="41937915" w:rsidR="00F41C18" w:rsidRPr="00F22C70" w:rsidRDefault="00A66118" w:rsidP="00F22C70">
      <w:pPr>
        <w:pStyle w:val="ListParagraph"/>
        <w:numPr>
          <w:ilvl w:val="0"/>
          <w:numId w:val="32"/>
        </w:numPr>
        <w:spacing w:before="100" w:after="100" w:line="276" w:lineRule="auto"/>
        <w:rPr>
          <w:rFonts w:ascii="Times New Roman" w:hAnsi="Times New Roman"/>
        </w:rPr>
      </w:pPr>
      <w:r w:rsidRPr="00F22C70">
        <w:rPr>
          <w:rFonts w:ascii="Times New Roman" w:hAnsi="Times New Roman"/>
          <w:b/>
        </w:rPr>
        <w:t xml:space="preserve"> </w:t>
      </w:r>
      <w:r w:rsidR="00351C88" w:rsidRPr="00F22C70">
        <w:rPr>
          <w:rFonts w:ascii="Times New Roman" w:hAnsi="Times New Roman"/>
          <w:b/>
        </w:rPr>
        <w:t>Planning for distributed generation</w:t>
      </w:r>
    </w:p>
    <w:p w14:paraId="3A4E8B53" w14:textId="3E409C2C" w:rsidR="00351C88" w:rsidRPr="00351C88" w:rsidRDefault="00A66118" w:rsidP="00C32611">
      <w:pPr>
        <w:spacing w:before="100" w:after="100" w:line="276" w:lineRule="auto"/>
        <w:rPr>
          <w:rFonts w:ascii="Times New Roman" w:hAnsi="Times New Roman"/>
        </w:rPr>
      </w:pPr>
      <w:r>
        <w:rPr>
          <w:rFonts w:ascii="Times New Roman" w:hAnsi="Times New Roman"/>
        </w:rPr>
        <w:t>A wel</w:t>
      </w:r>
      <w:r w:rsidR="00E151BC">
        <w:rPr>
          <w:rFonts w:ascii="Times New Roman" w:hAnsi="Times New Roman"/>
        </w:rPr>
        <w:t>l-</w:t>
      </w:r>
      <w:r>
        <w:rPr>
          <w:rFonts w:ascii="Times New Roman" w:hAnsi="Times New Roman"/>
        </w:rPr>
        <w:t xml:space="preserve">designed energy market is not just about costs or technological availability. </w:t>
      </w:r>
      <w:r w:rsidR="00351C88" w:rsidRPr="00351C88">
        <w:rPr>
          <w:rFonts w:ascii="Times New Roman" w:hAnsi="Times New Roman"/>
        </w:rPr>
        <w:t xml:space="preserve">The design of local energy solutions requires collaboration between parties that have traditionally not worked in close partnership, such as local governments and electricity networks. Distributed energy resources require participation and collaboration from diverse stakeholders in order to ensure that overall system security and reliability is maintained. The energy sector could learn a lot from the water sector, where multi-stakeholder partnerships </w:t>
      </w:r>
      <w:r w:rsidR="00E151BC">
        <w:rPr>
          <w:rFonts w:ascii="Times New Roman" w:hAnsi="Times New Roman"/>
        </w:rPr>
        <w:t>are</w:t>
      </w:r>
      <w:r w:rsidR="00351C88" w:rsidRPr="00351C88">
        <w:rPr>
          <w:rFonts w:ascii="Times New Roman" w:hAnsi="Times New Roman"/>
        </w:rPr>
        <w:t xml:space="preserve"> more common, and upstream and downstream impacts and benefits are more holistically considered. </w:t>
      </w:r>
    </w:p>
    <w:p w14:paraId="7243C0AC" w14:textId="1F9101AF" w:rsidR="00351C88" w:rsidRPr="00351C88" w:rsidRDefault="00351C88" w:rsidP="00C32611">
      <w:pPr>
        <w:spacing w:before="100" w:after="100" w:line="276" w:lineRule="auto"/>
        <w:rPr>
          <w:rFonts w:ascii="Times New Roman" w:hAnsi="Times New Roman"/>
        </w:rPr>
      </w:pPr>
      <w:r w:rsidRPr="00351C88">
        <w:rPr>
          <w:rFonts w:ascii="Times New Roman" w:hAnsi="Times New Roman"/>
        </w:rPr>
        <w:t>Under Victoria's planning system local councils and the State Government develop planning schemes to control land use and development. Currently, electricity network planning and land-use planning currently occur in isolation, meaning long term, viable and sustainable options for integrating demand and supply side opportunities are lost, resulting in inefficient investment and higher prices for consumers.</w:t>
      </w:r>
      <w:r w:rsidR="00885EE5">
        <w:rPr>
          <w:rFonts w:ascii="Times New Roman" w:hAnsi="Times New Roman"/>
        </w:rPr>
        <w:t xml:space="preserve"> NAGA is currently leading a project with funding from Energy Consumers Australia to improve collaboration between electricity networks and local and state government. </w:t>
      </w:r>
      <w:bookmarkStart w:id="0" w:name="_GoBack"/>
      <w:bookmarkEnd w:id="0"/>
    </w:p>
    <w:p w14:paraId="2C43784D" w14:textId="77777777" w:rsidR="00351C88" w:rsidRPr="00351C88" w:rsidRDefault="00351C88" w:rsidP="00C32611">
      <w:pPr>
        <w:spacing w:before="100" w:after="100" w:line="276" w:lineRule="auto"/>
        <w:rPr>
          <w:rFonts w:ascii="Times New Roman" w:hAnsi="Times New Roman"/>
        </w:rPr>
      </w:pPr>
      <w:r w:rsidRPr="00351C88">
        <w:rPr>
          <w:rFonts w:ascii="Times New Roman" w:hAnsi="Times New Roman"/>
        </w:rPr>
        <w:t>Whilst both land use planning schemes and the national energy market objectives intend to serve the long term interest of the community, they cannot do so whilst operating in isolation. Despite the implications land use planning has for local energy use and demand patterns, existing regulatory requirements do not require either sector to synchronise their respective planning processes.</w:t>
      </w:r>
    </w:p>
    <w:p w14:paraId="336AF884" w14:textId="77777777" w:rsidR="00351C88" w:rsidRPr="00351C88" w:rsidRDefault="00351C88" w:rsidP="00C32611">
      <w:pPr>
        <w:spacing w:before="100" w:after="100" w:line="276" w:lineRule="auto"/>
        <w:rPr>
          <w:rFonts w:ascii="Times New Roman" w:hAnsi="Times New Roman"/>
        </w:rPr>
      </w:pPr>
      <w:r w:rsidRPr="00351C88">
        <w:rPr>
          <w:rFonts w:ascii="Times New Roman" w:hAnsi="Times New Roman"/>
        </w:rPr>
        <w:t xml:space="preserve">The current consumer engagement processes for network planning, such as the Regulated Investment Test (RIT-D), are overwhelmingly complex and time consuming for local (and to a lesser extent state) governments to proactively engage with. For example, a number of councils have recently been consulted by their DNSP a few days prior to the RIT-D due date, with the DNSP seeking local government support for substation upgrades. This is an example of this process failure and highlights the need for coordinated and ongoing engagement between the sectors. Future regulatory settings should incentivise proactive and collective cross-sector solutions, particularly with respect to network constraints.   </w:t>
      </w:r>
    </w:p>
    <w:p w14:paraId="4FB42A30" w14:textId="46947339" w:rsidR="00E151BC" w:rsidRPr="00351C88" w:rsidRDefault="00351C88" w:rsidP="00C32611">
      <w:pPr>
        <w:spacing w:before="100" w:after="100" w:line="276" w:lineRule="auto"/>
        <w:rPr>
          <w:rFonts w:ascii="Times New Roman" w:hAnsi="Times New Roman"/>
        </w:rPr>
      </w:pPr>
      <w:r w:rsidRPr="00351C88">
        <w:rPr>
          <w:rFonts w:ascii="Times New Roman" w:hAnsi="Times New Roman"/>
        </w:rPr>
        <w:t>NAGA therefore supports the introduction of regulatory and market based approaches to ensure coordinated planning the delivers smarter, tailored integrated energy solutions that alleviate costs to consumers. This will also ensure that consumers have equitable access to a range of emerging energy services and are not constrained by outdated traditional market models.</w:t>
      </w:r>
    </w:p>
    <w:p w14:paraId="385C525C" w14:textId="78A8A829" w:rsidR="007655B1" w:rsidRPr="00F22C70" w:rsidRDefault="006F4B44" w:rsidP="00F22C70">
      <w:pPr>
        <w:pStyle w:val="ListParagraph"/>
        <w:numPr>
          <w:ilvl w:val="0"/>
          <w:numId w:val="32"/>
        </w:numPr>
        <w:spacing w:before="100" w:after="100" w:line="276" w:lineRule="auto"/>
        <w:ind w:right="62"/>
        <w:rPr>
          <w:rFonts w:ascii="Times New Roman" w:eastAsia="Microsoft New Tai Lue" w:hAnsi="Times New Roman" w:cs="Times New Roman"/>
          <w:b/>
        </w:rPr>
      </w:pPr>
      <w:r w:rsidRPr="00F22C70">
        <w:rPr>
          <w:rFonts w:ascii="Times New Roman" w:eastAsia="Microsoft New Tai Lue" w:hAnsi="Times New Roman" w:cs="Times New Roman"/>
          <w:b/>
        </w:rPr>
        <w:t xml:space="preserve"> </w:t>
      </w:r>
      <w:r w:rsidR="007655B1" w:rsidRPr="00F22C70">
        <w:rPr>
          <w:rFonts w:ascii="Times New Roman" w:eastAsia="Microsoft New Tai Lue" w:hAnsi="Times New Roman" w:cs="Times New Roman"/>
          <w:b/>
        </w:rPr>
        <w:t xml:space="preserve">The importance of energy efficiency and productivity </w:t>
      </w:r>
    </w:p>
    <w:p w14:paraId="06184967" w14:textId="77777777" w:rsidR="007655B1" w:rsidRPr="007655B1" w:rsidRDefault="007655B1" w:rsidP="00C32611">
      <w:pPr>
        <w:spacing w:before="100" w:after="100" w:line="276" w:lineRule="auto"/>
        <w:ind w:right="62"/>
        <w:rPr>
          <w:rFonts w:ascii="Times New Roman" w:hAnsi="Times New Roman" w:cs="Times New Roman"/>
        </w:rPr>
      </w:pPr>
      <w:r w:rsidRPr="007655B1">
        <w:rPr>
          <w:rFonts w:ascii="Times New Roman" w:hAnsi="Times New Roman" w:cs="Times New Roman"/>
        </w:rPr>
        <w:lastRenderedPageBreak/>
        <w:t>The Australian Government has set a target to improve Australia’s energy productivity by 40 per cent by 2030.</w:t>
      </w:r>
      <w:r w:rsidRPr="007655B1">
        <w:rPr>
          <w:rStyle w:val="FootnoteReference"/>
        </w:rPr>
        <w:footnoteReference w:id="2"/>
      </w:r>
      <w:r w:rsidRPr="007655B1">
        <w:rPr>
          <w:rFonts w:ascii="Times New Roman" w:hAnsi="Times New Roman" w:cs="Times New Roman"/>
        </w:rPr>
        <w:t xml:space="preserve"> Despite the preliminary report emphasising the importance of integrating energy and emission reduction policies, it contains little reference to the ability of energy efficiency (and the National Energy Productivity Plan Measures) to simultaneously provide a high level of energy security and reliability, universal access to affordable energy services and reduce emissions.  </w:t>
      </w:r>
    </w:p>
    <w:p w14:paraId="6CC4A7E4" w14:textId="7CE8ACEF" w:rsidR="007655B1" w:rsidRDefault="007655B1" w:rsidP="00C32611">
      <w:pPr>
        <w:spacing w:before="100" w:after="100" w:line="276" w:lineRule="auto"/>
        <w:ind w:right="62"/>
        <w:rPr>
          <w:rFonts w:ascii="Times New Roman" w:hAnsi="Times New Roman" w:cs="Times New Roman"/>
        </w:rPr>
      </w:pPr>
      <w:r w:rsidRPr="007655B1">
        <w:rPr>
          <w:rFonts w:ascii="Times New Roman" w:hAnsi="Times New Roman" w:cs="Times New Roman"/>
        </w:rPr>
        <w:t xml:space="preserve">The preoccupation with the assessment of the ‘trade-offs’ of technology integration, rather than focusing on the win-win-win outcomes of energy efficiency, is a cultural deficiency that has pervaded the NEM’s various rule making bodies and institutions, paralysing opportunities for reform (see Section 4). </w:t>
      </w:r>
      <w:r>
        <w:rPr>
          <w:rFonts w:ascii="Times New Roman" w:hAnsi="Times New Roman" w:cs="Times New Roman"/>
        </w:rPr>
        <w:t xml:space="preserve"> N</w:t>
      </w:r>
      <w:r w:rsidRPr="007655B1">
        <w:rPr>
          <w:rFonts w:ascii="Times New Roman" w:hAnsi="Times New Roman" w:cs="Times New Roman"/>
        </w:rPr>
        <w:t>AGA therefore recommends that that the cross-sector and sector-specific policies defined by the Energy Efficiency Council</w:t>
      </w:r>
      <w:r w:rsidRPr="007655B1">
        <w:rPr>
          <w:rStyle w:val="FootnoteReference"/>
        </w:rPr>
        <w:footnoteReference w:id="3"/>
      </w:r>
      <w:r w:rsidRPr="007655B1">
        <w:rPr>
          <w:rFonts w:ascii="Times New Roman" w:hAnsi="Times New Roman" w:cs="Times New Roman"/>
        </w:rPr>
        <w:t xml:space="preserve"> be objectively assessed against ‘technology integration’ options within the final report. </w:t>
      </w:r>
    </w:p>
    <w:p w14:paraId="7FDC3B63" w14:textId="6BC5262A" w:rsidR="007655B1" w:rsidRPr="00F22C70" w:rsidRDefault="007655B1" w:rsidP="00F22C70">
      <w:pPr>
        <w:pStyle w:val="ListParagraph"/>
        <w:numPr>
          <w:ilvl w:val="0"/>
          <w:numId w:val="32"/>
        </w:numPr>
        <w:spacing w:before="100" w:after="100" w:line="276" w:lineRule="auto"/>
        <w:ind w:right="62"/>
        <w:rPr>
          <w:rFonts w:ascii="Times New Roman" w:eastAsia="Microsoft New Tai Lue" w:hAnsi="Times New Roman" w:cs="Times New Roman"/>
          <w:b/>
        </w:rPr>
      </w:pPr>
      <w:r w:rsidRPr="00F22C70">
        <w:rPr>
          <w:rFonts w:ascii="Times New Roman" w:eastAsia="Microsoft New Tai Lue" w:hAnsi="Times New Roman" w:cs="Times New Roman"/>
          <w:b/>
        </w:rPr>
        <w:t xml:space="preserve">Accelerate </w:t>
      </w:r>
      <w:r w:rsidR="006F4B44" w:rsidRPr="00F22C70">
        <w:rPr>
          <w:rFonts w:ascii="Times New Roman" w:eastAsia="Microsoft New Tai Lue" w:hAnsi="Times New Roman" w:cs="Times New Roman"/>
          <w:b/>
        </w:rPr>
        <w:t xml:space="preserve">a low carbon </w:t>
      </w:r>
      <w:r w:rsidRPr="00F22C70">
        <w:rPr>
          <w:rFonts w:ascii="Times New Roman" w:eastAsia="Microsoft New Tai Lue" w:hAnsi="Times New Roman" w:cs="Times New Roman"/>
          <w:b/>
        </w:rPr>
        <w:t xml:space="preserve">transition through incentives </w:t>
      </w:r>
      <w:r w:rsidR="00F22C70" w:rsidRPr="00F22C70">
        <w:rPr>
          <w:rFonts w:ascii="Times New Roman" w:eastAsia="Microsoft New Tai Lue" w:hAnsi="Times New Roman" w:cs="Times New Roman"/>
          <w:b/>
        </w:rPr>
        <w:t xml:space="preserve">for distributed generation </w:t>
      </w:r>
      <w:r w:rsidRPr="00F22C70">
        <w:rPr>
          <w:rFonts w:ascii="Times New Roman" w:eastAsia="Microsoft New Tai Lue" w:hAnsi="Times New Roman" w:cs="Times New Roman"/>
          <w:b/>
        </w:rPr>
        <w:t xml:space="preserve">and smart pricing </w:t>
      </w:r>
    </w:p>
    <w:p w14:paraId="53FD54EF" w14:textId="77777777" w:rsidR="007655B1" w:rsidRPr="007655B1" w:rsidRDefault="007655B1" w:rsidP="00C32611">
      <w:pPr>
        <w:spacing w:before="100" w:after="100" w:line="276" w:lineRule="auto"/>
        <w:ind w:right="62"/>
        <w:rPr>
          <w:rFonts w:ascii="Times New Roman" w:eastAsia="Microsoft New Tai Lue" w:hAnsi="Times New Roman" w:cs="Times New Roman"/>
        </w:rPr>
      </w:pPr>
      <w:r w:rsidRPr="007655B1">
        <w:rPr>
          <w:rFonts w:ascii="Times New Roman" w:eastAsia="Microsoft New Tai Lue" w:hAnsi="Times New Roman" w:cs="Times New Roman"/>
        </w:rPr>
        <w:t xml:space="preserve">Under existing regulatory and pricing arrangements, local governments (and others) are incentivised to duplicate electricity network infrastructure through building private wires across property boundaries to share electricity between their own facilities and with neighbours. Many councils have exhausted the potential for solar PV on their own buildings where they prioritise size systems for self-consumption only. Similarly, a number of councils are investing in other technologies such as co-generation and tri-generation, and in other parts of the state, bioenergy and wind. </w:t>
      </w:r>
    </w:p>
    <w:p w14:paraId="38B02E5D" w14:textId="77777777" w:rsidR="007655B1" w:rsidRPr="007655B1" w:rsidRDefault="007655B1" w:rsidP="00C32611">
      <w:pPr>
        <w:spacing w:before="100" w:after="100" w:line="276" w:lineRule="auto"/>
        <w:ind w:right="62"/>
        <w:rPr>
          <w:rFonts w:ascii="Times New Roman" w:eastAsia="Microsoft New Tai Lue" w:hAnsi="Times New Roman" w:cs="Times New Roman"/>
        </w:rPr>
      </w:pPr>
      <w:r w:rsidRPr="007655B1">
        <w:rPr>
          <w:rFonts w:ascii="Times New Roman" w:eastAsia="Microsoft New Tai Lue" w:hAnsi="Times New Roman" w:cs="Times New Roman"/>
        </w:rPr>
        <w:t xml:space="preserve">Current pricing structures favour behind the meter consumption, with exports only receiving a very small feed in tariff.  Councils own many buildings with large roof spaces that have little daytime energy demand, despite nearby facilities with poor solar potential having high demand. In our view, it is critical that a mechanism is developed to incentivise customers to use the existing electricity network to avoid costly duplication of infrastructure through the building of private wires. The mechanism should also incentivise the forms of distributed generation that can be optimised for network value (i.e. micro grids that address network constraints or reduce bush fire risk). If designed correctly, the risks of mass defection from the network can be reduced as consumers seek to generate and share their own low carbon energy in new ways. This risk of mass defection should not be underestimated and may result in particularly poor social, environmental and economic outcomes for all consumers. </w:t>
      </w:r>
    </w:p>
    <w:p w14:paraId="5BEB5CD8" w14:textId="18058770" w:rsidR="00E151BC" w:rsidRPr="00F22C70" w:rsidRDefault="007655B1" w:rsidP="00C32611">
      <w:pPr>
        <w:spacing w:before="100" w:after="100" w:line="276" w:lineRule="auto"/>
        <w:ind w:right="62"/>
        <w:rPr>
          <w:rFonts w:ascii="Times New Roman" w:hAnsi="Times New Roman" w:cs="Times New Roman"/>
        </w:rPr>
      </w:pPr>
      <w:r w:rsidRPr="007655B1">
        <w:rPr>
          <w:rFonts w:ascii="Times New Roman" w:eastAsia="Microsoft New Tai Lue" w:hAnsi="Times New Roman" w:cs="Times New Roman"/>
        </w:rPr>
        <w:t>We consider the electricity network to be an important asset in a low carbon energy future, but reform is required to facilitate optimal integration of new energy technologies and efficient utilisation of existing assets.</w:t>
      </w:r>
      <w:r w:rsidRPr="007655B1">
        <w:rPr>
          <w:rFonts w:ascii="Times New Roman" w:hAnsi="Times New Roman" w:cs="Times New Roman"/>
        </w:rPr>
        <w:t xml:space="preserve"> Unfortunately, a key opportunity for progress was recently lost when the AEMC determined that it would not implement </w:t>
      </w:r>
      <w:r w:rsidRPr="007655B1">
        <w:rPr>
          <w:rFonts w:ascii="Times New Roman" w:hAnsi="Times New Roman" w:cs="Times New Roman"/>
          <w:i/>
        </w:rPr>
        <w:t>‘local generation network credits’</w:t>
      </w:r>
      <w:r w:rsidRPr="007655B1">
        <w:rPr>
          <w:rFonts w:ascii="Times New Roman" w:hAnsi="Times New Roman" w:cs="Times New Roman"/>
        </w:rPr>
        <w:t xml:space="preserve"> into the National Electricity Rules (NER). We therefore recommend that the AEMC reconsider this determination following the release of the review </w:t>
      </w:r>
      <w:proofErr w:type="gramStart"/>
      <w:r w:rsidRPr="007655B1">
        <w:rPr>
          <w:rFonts w:ascii="Times New Roman" w:hAnsi="Times New Roman" w:cs="Times New Roman"/>
        </w:rPr>
        <w:t>panels</w:t>
      </w:r>
      <w:proofErr w:type="gramEnd"/>
      <w:r w:rsidRPr="007655B1">
        <w:rPr>
          <w:rFonts w:ascii="Times New Roman" w:hAnsi="Times New Roman" w:cs="Times New Roman"/>
        </w:rPr>
        <w:t xml:space="preserve"> final report.</w:t>
      </w:r>
    </w:p>
    <w:p w14:paraId="35C6ACA9" w14:textId="47A1A3EE" w:rsidR="006F4B44" w:rsidRPr="00F22C70" w:rsidRDefault="006F4B44" w:rsidP="00F22C70">
      <w:pPr>
        <w:pStyle w:val="ListParagraph"/>
        <w:numPr>
          <w:ilvl w:val="0"/>
          <w:numId w:val="32"/>
        </w:numPr>
        <w:spacing w:before="100" w:after="100" w:line="276" w:lineRule="auto"/>
        <w:rPr>
          <w:rFonts w:ascii="Times New Roman" w:hAnsi="Times New Roman"/>
          <w:b/>
        </w:rPr>
      </w:pPr>
      <w:r w:rsidRPr="00F22C70">
        <w:rPr>
          <w:rFonts w:ascii="Times New Roman" w:hAnsi="Times New Roman"/>
          <w:b/>
        </w:rPr>
        <w:t>The critical need to grow the demand management market in Australia</w:t>
      </w:r>
    </w:p>
    <w:p w14:paraId="13767683" w14:textId="77777777" w:rsidR="007655B1" w:rsidRDefault="007655B1" w:rsidP="00C32611">
      <w:pPr>
        <w:spacing w:before="100" w:after="100" w:line="276" w:lineRule="auto"/>
        <w:rPr>
          <w:rFonts w:ascii="Times New Roman" w:hAnsi="Times New Roman"/>
        </w:rPr>
      </w:pPr>
      <w:r w:rsidRPr="00351C88">
        <w:rPr>
          <w:rFonts w:ascii="Times New Roman" w:hAnsi="Times New Roman"/>
        </w:rPr>
        <w:t>Recent electricity network pricing determinations have demonstrated the lack of support for demand management initiatives by the Australian Energy Regulator (AER). This has led to only a small allowance being provided to network businesses to pilot and trial projects to fully assess the costs and benefits of network innovations via the Demand Management Incentive Scheme. On average, allowances under the scheme equate to just 0.09% of the total revenue allowances for each DNSP. This amount is clearly insignificant when compared with other industrialised businesses where expenditure on research and development is often higher by several orders of magnitude.</w:t>
      </w:r>
    </w:p>
    <w:p w14:paraId="3169AB52" w14:textId="1826557C" w:rsidR="00A14C60" w:rsidRDefault="00A14C60" w:rsidP="00C32611">
      <w:pPr>
        <w:spacing w:before="100" w:after="100" w:line="276" w:lineRule="auto"/>
        <w:rPr>
          <w:rFonts w:ascii="Times New Roman" w:hAnsi="Times New Roman"/>
        </w:rPr>
      </w:pPr>
      <w:r>
        <w:rPr>
          <w:rFonts w:ascii="Times New Roman" w:hAnsi="Times New Roman"/>
        </w:rPr>
        <w:t xml:space="preserve">Furthermore the Institute for Sustainable Futures </w:t>
      </w:r>
      <w:r w:rsidR="00C13D4E">
        <w:rPr>
          <w:rFonts w:ascii="Times New Roman" w:hAnsi="Times New Roman"/>
        </w:rPr>
        <w:t>recently undertook a study analysing how network businesses are financially impacted by current regulatory incentives in relation to network investment and demand management options to address network constraints</w:t>
      </w:r>
      <w:r w:rsidR="00C13D4E">
        <w:rPr>
          <w:rStyle w:val="FootnoteReference"/>
        </w:rPr>
        <w:footnoteReference w:id="4"/>
      </w:r>
      <w:r w:rsidR="00C13D4E">
        <w:rPr>
          <w:rFonts w:ascii="Times New Roman" w:hAnsi="Times New Roman"/>
        </w:rPr>
        <w:t xml:space="preserve">. This study found a significant regulatory bias towards capital expenditure over demand management solutions, despite the latter leading to higher net benefits for consumers. It also found that recovery of Demand Management </w:t>
      </w:r>
      <w:proofErr w:type="spellStart"/>
      <w:r w:rsidR="00C13D4E">
        <w:rPr>
          <w:rFonts w:ascii="Times New Roman" w:hAnsi="Times New Roman"/>
        </w:rPr>
        <w:t>opex</w:t>
      </w:r>
      <w:proofErr w:type="spellEnd"/>
      <w:r w:rsidR="00C13D4E">
        <w:rPr>
          <w:rFonts w:ascii="Times New Roman" w:hAnsi="Times New Roman"/>
        </w:rPr>
        <w:t xml:space="preserve"> is treated less favourably by the regulators than other network </w:t>
      </w:r>
      <w:proofErr w:type="spellStart"/>
      <w:r w:rsidR="00C13D4E">
        <w:rPr>
          <w:rFonts w:ascii="Times New Roman" w:hAnsi="Times New Roman"/>
        </w:rPr>
        <w:t>opex</w:t>
      </w:r>
      <w:proofErr w:type="spellEnd"/>
      <w:r w:rsidR="00C13D4E">
        <w:rPr>
          <w:rFonts w:ascii="Times New Roman" w:hAnsi="Times New Roman"/>
        </w:rPr>
        <w:t xml:space="preserve">. </w:t>
      </w:r>
    </w:p>
    <w:p w14:paraId="1F1170CD" w14:textId="54C231C7" w:rsidR="00E151BC" w:rsidRDefault="007655B1" w:rsidP="00C32611">
      <w:pPr>
        <w:spacing w:before="100" w:after="100" w:line="276" w:lineRule="auto"/>
        <w:rPr>
          <w:rFonts w:ascii="Times New Roman" w:hAnsi="Times New Roman"/>
        </w:rPr>
      </w:pPr>
      <w:r>
        <w:rPr>
          <w:rFonts w:ascii="Times New Roman" w:hAnsi="Times New Roman"/>
        </w:rPr>
        <w:t>Much emphasis has been placed in recent years and throughout consultations in this review on the need to</w:t>
      </w:r>
      <w:r w:rsidR="006F4B44">
        <w:rPr>
          <w:rFonts w:ascii="Times New Roman" w:hAnsi="Times New Roman"/>
        </w:rPr>
        <w:t xml:space="preserve"> introduce cost reflective pricing structures to consumers. At the moment consumers are billed based on consumption, and apart </w:t>
      </w:r>
      <w:r w:rsidR="006F4B44">
        <w:rPr>
          <w:rFonts w:ascii="Times New Roman" w:hAnsi="Times New Roman"/>
        </w:rPr>
        <w:lastRenderedPageBreak/>
        <w:t xml:space="preserve">from some time of use tariffs, are not typically charged based on their usage patterns and how it affects the network. Although we see some role for the introduction of cost reflective network tariffs we do not consider that this will significantly address issues faced by networks and the energy market more broadly. For instance, the </w:t>
      </w:r>
      <w:proofErr w:type="spellStart"/>
      <w:r w:rsidR="006F4B44">
        <w:rPr>
          <w:rFonts w:ascii="Times New Roman" w:hAnsi="Times New Roman"/>
        </w:rPr>
        <w:t>takeup</w:t>
      </w:r>
      <w:proofErr w:type="spellEnd"/>
      <w:r w:rsidR="006F4B44">
        <w:rPr>
          <w:rFonts w:ascii="Times New Roman" w:hAnsi="Times New Roman"/>
        </w:rPr>
        <w:t xml:space="preserve"> of solar and batteries is driven by consumers that want to use low carbon energy and are concerned about climate change, not just those responding to high electricity prices. It is critical that the</w:t>
      </w:r>
      <w:r w:rsidR="00C13D4E">
        <w:rPr>
          <w:rFonts w:ascii="Times New Roman" w:hAnsi="Times New Roman"/>
        </w:rPr>
        <w:t xml:space="preserve"> inquiry</w:t>
      </w:r>
      <w:r w:rsidR="006F4B44">
        <w:rPr>
          <w:rFonts w:ascii="Times New Roman" w:hAnsi="Times New Roman"/>
        </w:rPr>
        <w:t xml:space="preserve"> understands the limitations of cost reflective network pricing. Instead</w:t>
      </w:r>
      <w:r w:rsidR="00E151BC">
        <w:rPr>
          <w:rFonts w:ascii="Times New Roman" w:hAnsi="Times New Roman"/>
        </w:rPr>
        <w:t>,</w:t>
      </w:r>
      <w:r w:rsidR="006F4B44">
        <w:rPr>
          <w:rFonts w:ascii="Times New Roman" w:hAnsi="Times New Roman"/>
        </w:rPr>
        <w:t xml:space="preserve"> there needs to be considerable engagement and support by government to grow the demand management market in Australia.   </w:t>
      </w:r>
    </w:p>
    <w:p w14:paraId="7B2134E5" w14:textId="77777777" w:rsidR="00E151BC" w:rsidRDefault="00E151BC" w:rsidP="00C32611">
      <w:pPr>
        <w:spacing w:before="100" w:after="100" w:line="276" w:lineRule="auto"/>
        <w:rPr>
          <w:rFonts w:ascii="Times New Roman" w:hAnsi="Times New Roman"/>
        </w:rPr>
      </w:pPr>
    </w:p>
    <w:p w14:paraId="39C75084" w14:textId="57893AAE" w:rsidR="006A0EFA" w:rsidRPr="00351C88" w:rsidRDefault="006F4B44" w:rsidP="00C32611">
      <w:pPr>
        <w:spacing w:before="100" w:after="100" w:line="276" w:lineRule="auto"/>
        <w:rPr>
          <w:rFonts w:ascii="Times New Roman" w:hAnsi="Times New Roman"/>
        </w:rPr>
      </w:pPr>
      <w:r>
        <w:rPr>
          <w:rFonts w:ascii="Times New Roman" w:hAnsi="Times New Roman"/>
        </w:rPr>
        <w:t>We thank you for the opportunity to provide a submission to this review.</w:t>
      </w:r>
    </w:p>
    <w:p w14:paraId="09498203" w14:textId="726A47AF" w:rsidR="00CF396E" w:rsidRPr="00F711DF" w:rsidRDefault="00CF396E" w:rsidP="00C32611">
      <w:pPr>
        <w:spacing w:before="100" w:after="100" w:line="276" w:lineRule="auto"/>
        <w:rPr>
          <w:rFonts w:ascii="Times New Roman" w:hAnsi="Times New Roman"/>
        </w:rPr>
      </w:pPr>
      <w:r w:rsidRPr="00F711DF">
        <w:rPr>
          <w:rFonts w:ascii="Times New Roman" w:hAnsi="Times New Roman"/>
        </w:rPr>
        <w:t xml:space="preserve">Please contact </w:t>
      </w:r>
      <w:r w:rsidR="001E36D7">
        <w:rPr>
          <w:rFonts w:ascii="Times New Roman" w:hAnsi="Times New Roman"/>
        </w:rPr>
        <w:t>David</w:t>
      </w:r>
      <w:r w:rsidR="00F84A3F" w:rsidRPr="00F711DF">
        <w:rPr>
          <w:rFonts w:ascii="Times New Roman" w:hAnsi="Times New Roman"/>
        </w:rPr>
        <w:t xml:space="preserve"> </w:t>
      </w:r>
      <w:r w:rsidR="001E36D7">
        <w:rPr>
          <w:rFonts w:ascii="Times New Roman" w:hAnsi="Times New Roman"/>
        </w:rPr>
        <w:t xml:space="preserve">Meiklejohn </w:t>
      </w:r>
      <w:r w:rsidR="00F84A3F" w:rsidRPr="00F711DF">
        <w:rPr>
          <w:rFonts w:ascii="Times New Roman" w:hAnsi="Times New Roman"/>
        </w:rPr>
        <w:t>(phone: 9385 850</w:t>
      </w:r>
      <w:r w:rsidR="001E36D7">
        <w:rPr>
          <w:rFonts w:ascii="Times New Roman" w:hAnsi="Times New Roman"/>
        </w:rPr>
        <w:t>5</w:t>
      </w:r>
      <w:r w:rsidR="008C0462" w:rsidRPr="00F711DF">
        <w:rPr>
          <w:rFonts w:ascii="Times New Roman" w:hAnsi="Times New Roman"/>
        </w:rPr>
        <w:t xml:space="preserve"> or email </w:t>
      </w:r>
      <w:hyperlink r:id="rId17" w:history="1">
        <w:r w:rsidR="001E36D7" w:rsidRPr="00530996">
          <w:rPr>
            <w:rStyle w:val="Hyperlink"/>
            <w:rFonts w:ascii="Times New Roman" w:hAnsi="Times New Roman"/>
          </w:rPr>
          <w:t>david@mefl.com.au</w:t>
        </w:r>
      </w:hyperlink>
      <w:r w:rsidR="00F84A3F" w:rsidRPr="00F711DF">
        <w:rPr>
          <w:rFonts w:ascii="Times New Roman" w:hAnsi="Times New Roman"/>
        </w:rPr>
        <w:t>)</w:t>
      </w:r>
      <w:r w:rsidRPr="00F711DF">
        <w:rPr>
          <w:rFonts w:ascii="Times New Roman" w:hAnsi="Times New Roman"/>
        </w:rPr>
        <w:t xml:space="preserve"> if you would like further information, case studies or </w:t>
      </w:r>
      <w:r w:rsidR="00F84A3F" w:rsidRPr="00F711DF">
        <w:rPr>
          <w:rFonts w:ascii="Times New Roman" w:hAnsi="Times New Roman"/>
        </w:rPr>
        <w:t xml:space="preserve">any </w:t>
      </w:r>
      <w:r w:rsidRPr="00F711DF">
        <w:rPr>
          <w:rFonts w:ascii="Times New Roman" w:hAnsi="Times New Roman"/>
        </w:rPr>
        <w:t xml:space="preserve">clarification </w:t>
      </w:r>
      <w:r w:rsidR="00F84A3F" w:rsidRPr="00F711DF">
        <w:rPr>
          <w:rFonts w:ascii="Times New Roman" w:hAnsi="Times New Roman"/>
        </w:rPr>
        <w:t>regarding</w:t>
      </w:r>
      <w:r w:rsidRPr="00F711DF">
        <w:rPr>
          <w:rFonts w:ascii="Times New Roman" w:hAnsi="Times New Roman"/>
        </w:rPr>
        <w:t xml:space="preserve"> the issues raised in this </w:t>
      </w:r>
      <w:r w:rsidR="006F4B44">
        <w:rPr>
          <w:rFonts w:ascii="Times New Roman" w:hAnsi="Times New Roman"/>
        </w:rPr>
        <w:t>submission</w:t>
      </w:r>
      <w:r w:rsidRPr="00F711DF">
        <w:rPr>
          <w:rFonts w:ascii="Times New Roman" w:hAnsi="Times New Roman"/>
        </w:rPr>
        <w:t>.</w:t>
      </w:r>
      <w:r w:rsidR="00F84A3F" w:rsidRPr="00F711DF">
        <w:rPr>
          <w:rFonts w:ascii="Times New Roman" w:hAnsi="Times New Roman"/>
        </w:rPr>
        <w:t xml:space="preserve"> </w:t>
      </w:r>
    </w:p>
    <w:p w14:paraId="640D5985" w14:textId="77777777" w:rsidR="00CF396E" w:rsidRPr="00F711DF" w:rsidRDefault="00CF396E" w:rsidP="00C32611">
      <w:pPr>
        <w:spacing w:before="100" w:after="100" w:line="276" w:lineRule="auto"/>
        <w:rPr>
          <w:rFonts w:ascii="Times New Roman" w:hAnsi="Times New Roman"/>
        </w:rPr>
      </w:pPr>
    </w:p>
    <w:p w14:paraId="6F303880" w14:textId="77777777" w:rsidR="00CF396E" w:rsidRPr="00F711DF" w:rsidRDefault="00CF396E" w:rsidP="00C32611">
      <w:pPr>
        <w:spacing w:before="100" w:after="100" w:line="276" w:lineRule="auto"/>
        <w:rPr>
          <w:rFonts w:ascii="Times New Roman" w:hAnsi="Times New Roman"/>
        </w:rPr>
      </w:pPr>
      <w:r w:rsidRPr="00F711DF">
        <w:rPr>
          <w:rFonts w:ascii="Times New Roman" w:hAnsi="Times New Roman"/>
        </w:rPr>
        <w:t>Yours sincerely</w:t>
      </w:r>
    </w:p>
    <w:p w14:paraId="27F48A00" w14:textId="43F73FE2" w:rsidR="009E342A" w:rsidRPr="00F711DF" w:rsidRDefault="009E342A" w:rsidP="00C32611">
      <w:pPr>
        <w:spacing w:before="100" w:after="100" w:line="276" w:lineRule="auto"/>
        <w:rPr>
          <w:rFonts w:ascii="Times New Roman" w:hAnsi="Times New Roman"/>
          <w:noProof/>
          <w:lang w:val="en-US" w:eastAsia="en-US"/>
        </w:rPr>
      </w:pPr>
    </w:p>
    <w:p w14:paraId="2DA60932" w14:textId="26A26309" w:rsidR="00330DED" w:rsidRPr="00F711DF" w:rsidRDefault="00330DED" w:rsidP="00C32611">
      <w:pPr>
        <w:spacing w:before="100" w:after="100" w:line="276" w:lineRule="auto"/>
        <w:rPr>
          <w:rFonts w:ascii="Times New Roman" w:hAnsi="Times New Roman"/>
          <w:noProof/>
          <w:lang w:val="en-US" w:eastAsia="en-US"/>
        </w:rPr>
      </w:pPr>
    </w:p>
    <w:p w14:paraId="6B5EF372" w14:textId="31F44904" w:rsidR="000729DC" w:rsidRDefault="001E36D7" w:rsidP="00E151BC">
      <w:pPr>
        <w:spacing w:before="100" w:after="100" w:line="276" w:lineRule="auto"/>
        <w:contextualSpacing/>
        <w:rPr>
          <w:rFonts w:ascii="Times New Roman" w:hAnsi="Times New Roman"/>
          <w:noProof/>
          <w:lang w:val="en-AU"/>
        </w:rPr>
      </w:pPr>
      <w:r>
        <w:rPr>
          <w:rFonts w:ascii="Times New Roman" w:hAnsi="Times New Roman"/>
          <w:noProof/>
          <w:lang w:val="en-AU"/>
        </w:rPr>
        <w:t xml:space="preserve">David Meiklejohn </w:t>
      </w:r>
    </w:p>
    <w:p w14:paraId="2FAD99DC" w14:textId="75E1FC62" w:rsidR="001E36D7" w:rsidRDefault="001E36D7" w:rsidP="00E151BC">
      <w:pPr>
        <w:spacing w:before="100" w:after="100" w:line="276" w:lineRule="auto"/>
        <w:contextualSpacing/>
        <w:rPr>
          <w:rFonts w:ascii="Times New Roman" w:hAnsi="Times New Roman"/>
        </w:rPr>
      </w:pPr>
      <w:r>
        <w:rPr>
          <w:rFonts w:ascii="Times New Roman" w:hAnsi="Times New Roman"/>
          <w:noProof/>
          <w:lang w:val="en-AU"/>
        </w:rPr>
        <w:t>NAGA Executive Officer</w:t>
      </w:r>
    </w:p>
    <w:p w14:paraId="4DB4FAF5" w14:textId="77777777" w:rsidR="0073334E" w:rsidRDefault="0073334E" w:rsidP="00C32611">
      <w:pPr>
        <w:spacing w:before="100" w:after="100" w:line="276" w:lineRule="auto"/>
        <w:rPr>
          <w:rFonts w:ascii="Times New Roman" w:hAnsi="Times New Roman"/>
        </w:rPr>
      </w:pPr>
    </w:p>
    <w:p w14:paraId="7DA0457B" w14:textId="77777777" w:rsidR="0073334E" w:rsidRPr="000729DC" w:rsidRDefault="0073334E" w:rsidP="00C32611">
      <w:pPr>
        <w:spacing w:before="100" w:after="100" w:line="276" w:lineRule="auto"/>
        <w:rPr>
          <w:b/>
        </w:rPr>
      </w:pPr>
      <w:r>
        <w:rPr>
          <w:b/>
          <w:bCs/>
          <w:i/>
          <w:sz w:val="18"/>
        </w:rPr>
        <w:t>The views represented in this submission do not necessarily represent the views of all NAGA members individually.</w:t>
      </w:r>
    </w:p>
    <w:p w14:paraId="330C658B" w14:textId="77777777" w:rsidR="0073334E" w:rsidRPr="00F711DF" w:rsidRDefault="0073334E" w:rsidP="00C32611">
      <w:pPr>
        <w:spacing w:before="100" w:after="100" w:line="276" w:lineRule="auto"/>
        <w:rPr>
          <w:rFonts w:ascii="Times New Roman" w:hAnsi="Times New Roman"/>
        </w:rPr>
      </w:pPr>
    </w:p>
    <w:sectPr w:rsidR="0073334E" w:rsidRPr="00F711DF" w:rsidSect="00220C80">
      <w:headerReference w:type="default" r:id="rId18"/>
      <w:footerReference w:type="even" r:id="rId19"/>
      <w:footerReference w:type="default" r:id="rId20"/>
      <w:headerReference w:type="first" r:id="rId21"/>
      <w:footerReference w:type="first" r:id="rId22"/>
      <w:pgSz w:w="11906" w:h="16838" w:code="9"/>
      <w:pgMar w:top="1021" w:right="1021" w:bottom="1021" w:left="1361"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E9897" w14:textId="77777777" w:rsidR="00475A64" w:rsidRDefault="00475A64" w:rsidP="00D04547">
      <w:r>
        <w:separator/>
      </w:r>
    </w:p>
  </w:endnote>
  <w:endnote w:type="continuationSeparator" w:id="0">
    <w:p w14:paraId="4127ABD8" w14:textId="77777777" w:rsidR="00475A64" w:rsidRDefault="00475A64" w:rsidP="00D04547">
      <w:r>
        <w:continuationSeparator/>
      </w:r>
    </w:p>
  </w:endnote>
  <w:endnote w:type="continuationNotice" w:id="1">
    <w:p w14:paraId="37963F3C" w14:textId="77777777" w:rsidR="00475A64" w:rsidRDefault="00475A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icrosoft New Tai Lue">
    <w:altName w:val="Athelas Bold Italic"/>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6D0B5" w14:textId="77777777" w:rsidR="00C32611" w:rsidRDefault="00C32611" w:rsidP="00FD6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66FB8" w14:textId="77777777" w:rsidR="00C32611" w:rsidRDefault="00C32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8087" w14:textId="77777777" w:rsidR="00C32611" w:rsidRPr="00895451" w:rsidRDefault="00C32611" w:rsidP="00FD6CDB">
    <w:pPr>
      <w:pStyle w:val="Footer"/>
      <w:framePr w:wrap="around" w:vAnchor="text" w:hAnchor="margin" w:xAlign="center" w:y="1"/>
      <w:rPr>
        <w:rStyle w:val="PageNumber"/>
        <w:rFonts w:ascii="Times New Roman" w:hAnsi="Times New Roman"/>
        <w:sz w:val="18"/>
        <w:szCs w:val="18"/>
      </w:rPr>
    </w:pPr>
    <w:r w:rsidRPr="00895451">
      <w:rPr>
        <w:rStyle w:val="PageNumber"/>
        <w:rFonts w:ascii="Times New Roman" w:hAnsi="Times New Roman"/>
        <w:sz w:val="18"/>
        <w:szCs w:val="18"/>
      </w:rPr>
      <w:fldChar w:fldCharType="begin"/>
    </w:r>
    <w:r w:rsidRPr="00895451">
      <w:rPr>
        <w:rStyle w:val="PageNumber"/>
        <w:rFonts w:ascii="Times New Roman" w:hAnsi="Times New Roman"/>
        <w:sz w:val="18"/>
        <w:szCs w:val="18"/>
      </w:rPr>
      <w:instrText xml:space="preserve">PAGE  </w:instrText>
    </w:r>
    <w:r w:rsidRPr="00895451">
      <w:rPr>
        <w:rStyle w:val="PageNumber"/>
        <w:rFonts w:ascii="Times New Roman" w:hAnsi="Times New Roman"/>
        <w:sz w:val="18"/>
        <w:szCs w:val="18"/>
      </w:rPr>
      <w:fldChar w:fldCharType="separate"/>
    </w:r>
    <w:r w:rsidR="00885EE5">
      <w:rPr>
        <w:rStyle w:val="PageNumber"/>
        <w:rFonts w:ascii="Times New Roman" w:hAnsi="Times New Roman"/>
        <w:noProof/>
        <w:sz w:val="18"/>
        <w:szCs w:val="18"/>
      </w:rPr>
      <w:t>4</w:t>
    </w:r>
    <w:r w:rsidRPr="00895451">
      <w:rPr>
        <w:rStyle w:val="PageNumber"/>
        <w:rFonts w:ascii="Times New Roman" w:hAnsi="Times New Roman"/>
        <w:sz w:val="18"/>
        <w:szCs w:val="18"/>
      </w:rPr>
      <w:fldChar w:fldCharType="end"/>
    </w:r>
  </w:p>
  <w:p w14:paraId="0D6EC3EC" w14:textId="77777777" w:rsidR="00C32611" w:rsidRPr="000729DC" w:rsidRDefault="00C32611" w:rsidP="000729DC">
    <w:pPr>
      <w:pStyle w:val="Footer"/>
      <w:pBdr>
        <w:top w:val="single" w:sz="4" w:space="1" w:color="auto"/>
      </w:pBdr>
      <w:tabs>
        <w:tab w:val="clear" w:pos="8306"/>
        <w:tab w:val="right" w:pos="9356"/>
      </w:tabs>
      <w:rPr>
        <w:sz w:val="18"/>
        <w:szCs w:val="18"/>
        <w:lang w:val="en-AU"/>
      </w:rPr>
    </w:pPr>
    <w:r w:rsidRPr="000729DC">
      <w:rPr>
        <w:sz w:val="18"/>
        <w:szCs w:val="18"/>
        <w:lang w:val="en-A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1FE7" w14:textId="77777777" w:rsidR="00C32611" w:rsidRDefault="00C32611" w:rsidP="00320517">
    <w:pPr>
      <w:ind w:right="-115"/>
      <w:rPr>
        <w:b/>
        <w:color w:val="808080" w:themeColor="background1" w:themeShade="8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5AE3C" w14:textId="77777777" w:rsidR="00475A64" w:rsidRDefault="00475A64" w:rsidP="00D04547">
      <w:r>
        <w:separator/>
      </w:r>
    </w:p>
  </w:footnote>
  <w:footnote w:type="continuationSeparator" w:id="0">
    <w:p w14:paraId="1A3A99B4" w14:textId="77777777" w:rsidR="00475A64" w:rsidRDefault="00475A64" w:rsidP="00D04547">
      <w:r>
        <w:continuationSeparator/>
      </w:r>
    </w:p>
  </w:footnote>
  <w:footnote w:type="continuationNotice" w:id="1">
    <w:p w14:paraId="5E4A70FE" w14:textId="77777777" w:rsidR="00475A64" w:rsidRDefault="00475A64">
      <w:pPr>
        <w:spacing w:after="0"/>
      </w:pPr>
    </w:p>
  </w:footnote>
  <w:footnote w:id="2">
    <w:p w14:paraId="4F69CDDD" w14:textId="77777777" w:rsidR="00C32611" w:rsidRPr="00E151BC" w:rsidRDefault="00C32611" w:rsidP="007655B1">
      <w:pPr>
        <w:pStyle w:val="FootnoteText"/>
        <w:rPr>
          <w:sz w:val="16"/>
          <w:szCs w:val="16"/>
        </w:rPr>
      </w:pPr>
      <w:r w:rsidRPr="00E151BC">
        <w:rPr>
          <w:rStyle w:val="FootnoteReference"/>
          <w:sz w:val="16"/>
          <w:szCs w:val="16"/>
        </w:rPr>
        <w:footnoteRef/>
      </w:r>
      <w:r w:rsidRPr="00E151BC">
        <w:rPr>
          <w:sz w:val="16"/>
          <w:szCs w:val="16"/>
        </w:rPr>
        <w:t xml:space="preserve"> National Energy Productivity Plan 2015–2030</w:t>
      </w:r>
    </w:p>
  </w:footnote>
  <w:footnote w:id="3">
    <w:p w14:paraId="290B70D4" w14:textId="77777777" w:rsidR="00C32611" w:rsidRDefault="00C32611" w:rsidP="007655B1">
      <w:pPr>
        <w:pStyle w:val="FootnoteText"/>
      </w:pPr>
      <w:r>
        <w:rPr>
          <w:rStyle w:val="FootnoteReference"/>
        </w:rPr>
        <w:footnoteRef/>
      </w:r>
      <w:r>
        <w:t xml:space="preserve"> </w:t>
      </w:r>
      <w:r w:rsidRPr="00E151BC">
        <w:rPr>
          <w:sz w:val="16"/>
          <w:szCs w:val="16"/>
        </w:rPr>
        <w:t>Australian Energy Efficiency Policy Handbook, Energy Efficiency Council, July 2016</w:t>
      </w:r>
    </w:p>
  </w:footnote>
  <w:footnote w:id="4">
    <w:p w14:paraId="188D385A" w14:textId="2553BA7F" w:rsidR="00C13D4E" w:rsidRPr="00C13D4E" w:rsidRDefault="00C13D4E">
      <w:pPr>
        <w:pStyle w:val="FootnoteText"/>
        <w:rPr>
          <w:lang w:val="en-AU"/>
        </w:rPr>
      </w:pPr>
      <w:r>
        <w:rPr>
          <w:rStyle w:val="FootnoteReference"/>
        </w:rPr>
        <w:footnoteRef/>
      </w:r>
      <w:r>
        <w:t xml:space="preserve"> </w:t>
      </w:r>
      <w:hyperlink r:id="rId1" w:history="1">
        <w:r w:rsidRPr="001E29DA">
          <w:rPr>
            <w:rStyle w:val="Hyperlink"/>
          </w:rPr>
          <w:t>https://www.aer.gov.au/system/files/ISF%20-%20Complete%20Submission%20on%20AER%20s%20demand%20management%20consultation%20paper%20-%2027%20February%202017.PDF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D8C32" w14:textId="77777777" w:rsidR="00C32611" w:rsidRDefault="00C32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E8B2" w14:textId="77777777" w:rsidR="00C32611" w:rsidRDefault="00C32611">
    <w:pPr>
      <w:pStyle w:val="Header"/>
    </w:pPr>
    <w:r>
      <w:rPr>
        <w:noProof/>
        <w:lang w:val="en-US" w:eastAsia="en-US"/>
      </w:rPr>
      <mc:AlternateContent>
        <mc:Choice Requires="wps">
          <w:drawing>
            <wp:anchor distT="0" distB="0" distL="114300" distR="114300" simplePos="0" relativeHeight="251657728" behindDoc="0" locked="0" layoutInCell="1" allowOverlap="1" wp14:anchorId="1A53BB08" wp14:editId="193AE80B">
              <wp:simplePos x="0" y="0"/>
              <wp:positionH relativeFrom="column">
                <wp:posOffset>2540000</wp:posOffset>
              </wp:positionH>
              <wp:positionV relativeFrom="paragraph">
                <wp:posOffset>-154305</wp:posOffset>
              </wp:positionV>
              <wp:extent cx="3726815" cy="1295400"/>
              <wp:effectExtent l="0" t="0" r="6985"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12954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807F900" w14:textId="77777777" w:rsidR="00C32611" w:rsidRPr="00F83992" w:rsidRDefault="00C32611" w:rsidP="00F83992">
                          <w:pPr>
                            <w:spacing w:after="0"/>
                          </w:pPr>
                          <w:r>
                            <w:rPr>
                              <w:noProof/>
                              <w:lang w:val="en-US" w:eastAsia="en-US"/>
                            </w:rPr>
                            <w:drawing>
                              <wp:inline distT="0" distB="0" distL="0" distR="0" wp14:anchorId="0953AF0A" wp14:editId="6A6ED864">
                                <wp:extent cx="3524250" cy="1181100"/>
                                <wp:effectExtent l="19050" t="0" r="0" b="0"/>
                                <wp:docPr id="1" name="Picture 1" descr="Description: NAG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GA Letterhead"/>
                                        <pic:cNvPicPr>
                                          <a:picLocks noChangeAspect="1" noChangeArrowheads="1"/>
                                        </pic:cNvPicPr>
                                      </pic:nvPicPr>
                                      <pic:blipFill>
                                        <a:blip r:embed="rId1"/>
                                        <a:srcRect l="44279" t="2693" r="3333" b="84610"/>
                                        <a:stretch>
                                          <a:fillRect/>
                                        </a:stretch>
                                      </pic:blipFill>
                                      <pic:spPr bwMode="auto">
                                        <a:xfrm>
                                          <a:off x="0" y="0"/>
                                          <a:ext cx="3524250" cy="1181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3BB08" id="_x0000_t202" coordsize="21600,21600" o:spt="202" path="m,l,21600r21600,l21600,xe">
              <v:stroke joinstyle="miter"/>
              <v:path gradientshapeok="t" o:connecttype="rect"/>
            </v:shapetype>
            <v:shape id="Text Box 16" o:spid="_x0000_s1026" type="#_x0000_t202" style="position:absolute;margin-left:200pt;margin-top:-12.15pt;width:293.45pt;height:10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" stroked="f">
              <v:textbox>
                <w:txbxContent>
                  <w:p w14:paraId="7807F900" w14:textId="77777777" w:rsidR="00C32611" w:rsidRPr="00F83992" w:rsidRDefault="00C32611" w:rsidP="00F83992">
                    <w:pPr>
                      <w:spacing w:after="0"/>
                    </w:pPr>
                    <w:r>
                      <w:rPr>
                        <w:noProof/>
                        <w:lang w:val="en-US" w:eastAsia="en-US"/>
                      </w:rPr>
                      <w:drawing>
                        <wp:inline distT="0" distB="0" distL="0" distR="0" wp14:anchorId="0953AF0A" wp14:editId="6A6ED864">
                          <wp:extent cx="3524250" cy="1181100"/>
                          <wp:effectExtent l="19050" t="0" r="0" b="0"/>
                          <wp:docPr id="1" name="Picture 1" descr="Description: NAG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GA Letterhead"/>
                                  <pic:cNvPicPr>
                                    <a:picLocks noChangeAspect="1" noChangeArrowheads="1"/>
                                  </pic:cNvPicPr>
                                </pic:nvPicPr>
                                <pic:blipFill>
                                  <a:blip r:embed="rId1"/>
                                  <a:srcRect l="44279" t="2693" r="3333" b="84610"/>
                                  <a:stretch>
                                    <a:fillRect/>
                                  </a:stretch>
                                </pic:blipFill>
                                <pic:spPr bwMode="auto">
                                  <a:xfrm>
                                    <a:off x="0" y="0"/>
                                    <a:ext cx="3524250" cy="1181100"/>
                                  </a:xfrm>
                                  <a:prstGeom prst="rect">
                                    <a:avLst/>
                                  </a:prstGeom>
                                  <a:noFill/>
                                  <a:ln w="9525">
                                    <a:noFill/>
                                    <a:miter lim="800000"/>
                                    <a:headEnd/>
                                    <a:tailEnd/>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AA0"/>
    <w:multiLevelType w:val="hybridMultilevel"/>
    <w:tmpl w:val="AA227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C6485B"/>
    <w:multiLevelType w:val="hybridMultilevel"/>
    <w:tmpl w:val="106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3243"/>
    <w:multiLevelType w:val="hybridMultilevel"/>
    <w:tmpl w:val="BF223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C70A5A"/>
    <w:multiLevelType w:val="hybridMultilevel"/>
    <w:tmpl w:val="8B66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F31DF7"/>
    <w:multiLevelType w:val="multilevel"/>
    <w:tmpl w:val="F3C8F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04212B"/>
    <w:multiLevelType w:val="hybridMultilevel"/>
    <w:tmpl w:val="B3F44176"/>
    <w:lvl w:ilvl="0" w:tplc="D2A6C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928F2"/>
    <w:multiLevelType w:val="hybridMultilevel"/>
    <w:tmpl w:val="327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D556E"/>
    <w:multiLevelType w:val="hybridMultilevel"/>
    <w:tmpl w:val="6756B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4E1824"/>
    <w:multiLevelType w:val="hybridMultilevel"/>
    <w:tmpl w:val="9E4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6594B"/>
    <w:multiLevelType w:val="hybridMultilevel"/>
    <w:tmpl w:val="14D80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60B26E0"/>
    <w:multiLevelType w:val="hybridMultilevel"/>
    <w:tmpl w:val="B080B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E313CE4"/>
    <w:multiLevelType w:val="hybridMultilevel"/>
    <w:tmpl w:val="51349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5F1470"/>
    <w:multiLevelType w:val="hybridMultilevel"/>
    <w:tmpl w:val="6DFC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9D15DD"/>
    <w:multiLevelType w:val="hybridMultilevel"/>
    <w:tmpl w:val="CC54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23751"/>
    <w:multiLevelType w:val="hybridMultilevel"/>
    <w:tmpl w:val="860E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91031D6"/>
    <w:multiLevelType w:val="hybridMultilevel"/>
    <w:tmpl w:val="97AE5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D700F"/>
    <w:multiLevelType w:val="hybridMultilevel"/>
    <w:tmpl w:val="A2C6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51519B"/>
    <w:multiLevelType w:val="hybridMultilevel"/>
    <w:tmpl w:val="00D67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1D471E5"/>
    <w:multiLevelType w:val="hybridMultilevel"/>
    <w:tmpl w:val="D38AE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5831B8"/>
    <w:multiLevelType w:val="hybridMultilevel"/>
    <w:tmpl w:val="D55CCA0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57912E19"/>
    <w:multiLevelType w:val="hybridMultilevel"/>
    <w:tmpl w:val="7CC0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994733"/>
    <w:multiLevelType w:val="hybridMultilevel"/>
    <w:tmpl w:val="D572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67E5C"/>
    <w:multiLevelType w:val="hybridMultilevel"/>
    <w:tmpl w:val="D19829C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3">
    <w:nsid w:val="617B690B"/>
    <w:multiLevelType w:val="hybridMultilevel"/>
    <w:tmpl w:val="1648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387D19"/>
    <w:multiLevelType w:val="hybridMultilevel"/>
    <w:tmpl w:val="D522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B1997"/>
    <w:multiLevelType w:val="hybridMultilevel"/>
    <w:tmpl w:val="E3E2D64C"/>
    <w:lvl w:ilvl="0" w:tplc="013240A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8B37579"/>
    <w:multiLevelType w:val="hybridMultilevel"/>
    <w:tmpl w:val="F190E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D6050CE"/>
    <w:multiLevelType w:val="hybridMultilevel"/>
    <w:tmpl w:val="DADA7D8E"/>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CB41C9"/>
    <w:multiLevelType w:val="hybridMultilevel"/>
    <w:tmpl w:val="F44CB7AE"/>
    <w:lvl w:ilvl="0" w:tplc="08090001">
      <w:start w:val="1"/>
      <w:numFmt w:val="bullet"/>
      <w:lvlText w:val=""/>
      <w:lvlJc w:val="left"/>
      <w:pPr>
        <w:ind w:left="360" w:hanging="360"/>
      </w:pPr>
      <w:rPr>
        <w:rFonts w:ascii="Symbol" w:hAnsi="Symbol" w:hint="default"/>
      </w:rPr>
    </w:lvl>
    <w:lvl w:ilvl="1" w:tplc="02782364">
      <w:numFmt w:val="bullet"/>
      <w:lvlText w:val="•"/>
      <w:lvlJc w:val="left"/>
      <w:pPr>
        <w:ind w:left="1080" w:hanging="360"/>
      </w:pPr>
      <w:rPr>
        <w:rFonts w:ascii="SymbolMT" w:eastAsia="Times New Roman" w:hAnsi="SymbolMT"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14700A5"/>
    <w:multiLevelType w:val="hybridMultilevel"/>
    <w:tmpl w:val="16EC9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445A32"/>
    <w:multiLevelType w:val="hybridMultilevel"/>
    <w:tmpl w:val="076C2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B1363E5"/>
    <w:multiLevelType w:val="hybridMultilevel"/>
    <w:tmpl w:val="0CDC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9"/>
  </w:num>
  <w:num w:numId="4">
    <w:abstractNumId w:val="28"/>
  </w:num>
  <w:num w:numId="5">
    <w:abstractNumId w:val="31"/>
  </w:num>
  <w:num w:numId="6">
    <w:abstractNumId w:val="30"/>
  </w:num>
  <w:num w:numId="7">
    <w:abstractNumId w:val="10"/>
  </w:num>
  <w:num w:numId="8">
    <w:abstractNumId w:val="9"/>
  </w:num>
  <w:num w:numId="9">
    <w:abstractNumId w:val="7"/>
  </w:num>
  <w:num w:numId="10">
    <w:abstractNumId w:val="0"/>
  </w:num>
  <w:num w:numId="11">
    <w:abstractNumId w:val="14"/>
  </w:num>
  <w:num w:numId="12">
    <w:abstractNumId w:val="26"/>
  </w:num>
  <w:num w:numId="13">
    <w:abstractNumId w:val="17"/>
  </w:num>
  <w:num w:numId="14">
    <w:abstractNumId w:val="27"/>
  </w:num>
  <w:num w:numId="15">
    <w:abstractNumId w:val="2"/>
  </w:num>
  <w:num w:numId="16">
    <w:abstractNumId w:val="25"/>
  </w:num>
  <w:num w:numId="17">
    <w:abstractNumId w:val="3"/>
  </w:num>
  <w:num w:numId="18">
    <w:abstractNumId w:val="20"/>
  </w:num>
  <w:num w:numId="19">
    <w:abstractNumId w:val="18"/>
  </w:num>
  <w:num w:numId="20">
    <w:abstractNumId w:val="12"/>
  </w:num>
  <w:num w:numId="21">
    <w:abstractNumId w:val="24"/>
  </w:num>
  <w:num w:numId="22">
    <w:abstractNumId w:val="29"/>
  </w:num>
  <w:num w:numId="23">
    <w:abstractNumId w:val="4"/>
  </w:num>
  <w:num w:numId="24">
    <w:abstractNumId w:val="8"/>
  </w:num>
  <w:num w:numId="25">
    <w:abstractNumId w:val="13"/>
  </w:num>
  <w:num w:numId="26">
    <w:abstractNumId w:val="15"/>
  </w:num>
  <w:num w:numId="27">
    <w:abstractNumId w:val="16"/>
  </w:num>
  <w:num w:numId="28">
    <w:abstractNumId w:val="1"/>
  </w:num>
  <w:num w:numId="29">
    <w:abstractNumId w:val="5"/>
  </w:num>
  <w:num w:numId="30">
    <w:abstractNumId w:val="6"/>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CE"/>
    <w:rsid w:val="00002F58"/>
    <w:rsid w:val="00003F5E"/>
    <w:rsid w:val="00005F18"/>
    <w:rsid w:val="0001176C"/>
    <w:rsid w:val="00012851"/>
    <w:rsid w:val="00016483"/>
    <w:rsid w:val="00061243"/>
    <w:rsid w:val="00070D97"/>
    <w:rsid w:val="000729DC"/>
    <w:rsid w:val="00085975"/>
    <w:rsid w:val="000A180E"/>
    <w:rsid w:val="000A53BD"/>
    <w:rsid w:val="000B201B"/>
    <w:rsid w:val="000B4671"/>
    <w:rsid w:val="000B5B60"/>
    <w:rsid w:val="000C72EE"/>
    <w:rsid w:val="000D4DAF"/>
    <w:rsid w:val="000F74DD"/>
    <w:rsid w:val="001034DE"/>
    <w:rsid w:val="0010540D"/>
    <w:rsid w:val="00111981"/>
    <w:rsid w:val="00111A07"/>
    <w:rsid w:val="0011346C"/>
    <w:rsid w:val="00120362"/>
    <w:rsid w:val="001347EB"/>
    <w:rsid w:val="00134AB6"/>
    <w:rsid w:val="00137BE2"/>
    <w:rsid w:val="001549C1"/>
    <w:rsid w:val="00157FA2"/>
    <w:rsid w:val="00165C98"/>
    <w:rsid w:val="00167B1B"/>
    <w:rsid w:val="001732A3"/>
    <w:rsid w:val="001864D5"/>
    <w:rsid w:val="0018772A"/>
    <w:rsid w:val="00187CE1"/>
    <w:rsid w:val="001A0954"/>
    <w:rsid w:val="001A1640"/>
    <w:rsid w:val="001D272B"/>
    <w:rsid w:val="001E36D7"/>
    <w:rsid w:val="001F2FE0"/>
    <w:rsid w:val="001F51E7"/>
    <w:rsid w:val="001F7FB8"/>
    <w:rsid w:val="0020283F"/>
    <w:rsid w:val="00206089"/>
    <w:rsid w:val="00206A27"/>
    <w:rsid w:val="00220C80"/>
    <w:rsid w:val="00227828"/>
    <w:rsid w:val="00242B24"/>
    <w:rsid w:val="0026381B"/>
    <w:rsid w:val="00263CF9"/>
    <w:rsid w:val="00264F6D"/>
    <w:rsid w:val="00266A34"/>
    <w:rsid w:val="00280864"/>
    <w:rsid w:val="00282BCB"/>
    <w:rsid w:val="002939F3"/>
    <w:rsid w:val="002A2466"/>
    <w:rsid w:val="002C09D1"/>
    <w:rsid w:val="002C0FBC"/>
    <w:rsid w:val="002C30DA"/>
    <w:rsid w:val="002C447E"/>
    <w:rsid w:val="002C5B4D"/>
    <w:rsid w:val="002D3F48"/>
    <w:rsid w:val="002E3D7B"/>
    <w:rsid w:val="002E4329"/>
    <w:rsid w:val="002F32CE"/>
    <w:rsid w:val="00306E91"/>
    <w:rsid w:val="00320517"/>
    <w:rsid w:val="003269BA"/>
    <w:rsid w:val="00330DED"/>
    <w:rsid w:val="0035039F"/>
    <w:rsid w:val="00351C39"/>
    <w:rsid w:val="00351C88"/>
    <w:rsid w:val="003553F4"/>
    <w:rsid w:val="00370130"/>
    <w:rsid w:val="00371BDB"/>
    <w:rsid w:val="00372EC3"/>
    <w:rsid w:val="00373D40"/>
    <w:rsid w:val="00373DBA"/>
    <w:rsid w:val="00374F9F"/>
    <w:rsid w:val="003A49D0"/>
    <w:rsid w:val="003C477C"/>
    <w:rsid w:val="003E2502"/>
    <w:rsid w:val="003E3CD8"/>
    <w:rsid w:val="003E4896"/>
    <w:rsid w:val="003E6147"/>
    <w:rsid w:val="003F48A7"/>
    <w:rsid w:val="00410D04"/>
    <w:rsid w:val="00411CE3"/>
    <w:rsid w:val="004261AF"/>
    <w:rsid w:val="0042723A"/>
    <w:rsid w:val="004279D8"/>
    <w:rsid w:val="00431C70"/>
    <w:rsid w:val="004359E2"/>
    <w:rsid w:val="00437CDE"/>
    <w:rsid w:val="00446ABB"/>
    <w:rsid w:val="00462A1E"/>
    <w:rsid w:val="004756DC"/>
    <w:rsid w:val="00475A64"/>
    <w:rsid w:val="004A58BE"/>
    <w:rsid w:val="004B48CF"/>
    <w:rsid w:val="004C0879"/>
    <w:rsid w:val="004D3749"/>
    <w:rsid w:val="004D39F5"/>
    <w:rsid w:val="004F0296"/>
    <w:rsid w:val="004F1E65"/>
    <w:rsid w:val="00507B58"/>
    <w:rsid w:val="0051259E"/>
    <w:rsid w:val="00515D99"/>
    <w:rsid w:val="005206FB"/>
    <w:rsid w:val="00523E20"/>
    <w:rsid w:val="005267E0"/>
    <w:rsid w:val="00531A69"/>
    <w:rsid w:val="00531BA0"/>
    <w:rsid w:val="005327EB"/>
    <w:rsid w:val="00551840"/>
    <w:rsid w:val="00553B3F"/>
    <w:rsid w:val="00565696"/>
    <w:rsid w:val="00565E51"/>
    <w:rsid w:val="00573AE8"/>
    <w:rsid w:val="00574BA1"/>
    <w:rsid w:val="00580CA3"/>
    <w:rsid w:val="00584FDF"/>
    <w:rsid w:val="00595B89"/>
    <w:rsid w:val="005B7A52"/>
    <w:rsid w:val="005D555B"/>
    <w:rsid w:val="005E0197"/>
    <w:rsid w:val="005E4862"/>
    <w:rsid w:val="005E4BF0"/>
    <w:rsid w:val="005E5784"/>
    <w:rsid w:val="006031E9"/>
    <w:rsid w:val="006372D1"/>
    <w:rsid w:val="00646D1F"/>
    <w:rsid w:val="00657316"/>
    <w:rsid w:val="00661CE7"/>
    <w:rsid w:val="0068571F"/>
    <w:rsid w:val="00697AF6"/>
    <w:rsid w:val="006A0EFA"/>
    <w:rsid w:val="006C2DD7"/>
    <w:rsid w:val="006C54BE"/>
    <w:rsid w:val="006D6307"/>
    <w:rsid w:val="006E4703"/>
    <w:rsid w:val="006E4B06"/>
    <w:rsid w:val="006F09E6"/>
    <w:rsid w:val="006F4B44"/>
    <w:rsid w:val="007028A1"/>
    <w:rsid w:val="00710EA9"/>
    <w:rsid w:val="0071640F"/>
    <w:rsid w:val="00724FE8"/>
    <w:rsid w:val="0073334E"/>
    <w:rsid w:val="00747978"/>
    <w:rsid w:val="007609EF"/>
    <w:rsid w:val="00760AAE"/>
    <w:rsid w:val="007655B1"/>
    <w:rsid w:val="0077280A"/>
    <w:rsid w:val="007D3409"/>
    <w:rsid w:val="007D3410"/>
    <w:rsid w:val="007E6F85"/>
    <w:rsid w:val="00802F27"/>
    <w:rsid w:val="00804D39"/>
    <w:rsid w:val="00810F7F"/>
    <w:rsid w:val="008255D6"/>
    <w:rsid w:val="00840893"/>
    <w:rsid w:val="008450BD"/>
    <w:rsid w:val="00870AFE"/>
    <w:rsid w:val="00872BAF"/>
    <w:rsid w:val="00876FFC"/>
    <w:rsid w:val="008808C0"/>
    <w:rsid w:val="00885EE5"/>
    <w:rsid w:val="00887623"/>
    <w:rsid w:val="00895451"/>
    <w:rsid w:val="008C0462"/>
    <w:rsid w:val="008C69EF"/>
    <w:rsid w:val="008D1658"/>
    <w:rsid w:val="00912EB7"/>
    <w:rsid w:val="009537B3"/>
    <w:rsid w:val="00961167"/>
    <w:rsid w:val="00972385"/>
    <w:rsid w:val="00983E86"/>
    <w:rsid w:val="009A5112"/>
    <w:rsid w:val="009B1552"/>
    <w:rsid w:val="009C3CEC"/>
    <w:rsid w:val="009C66D6"/>
    <w:rsid w:val="009D5B3E"/>
    <w:rsid w:val="009E342A"/>
    <w:rsid w:val="00A14C60"/>
    <w:rsid w:val="00A14E52"/>
    <w:rsid w:val="00A24380"/>
    <w:rsid w:val="00A3725B"/>
    <w:rsid w:val="00A63B71"/>
    <w:rsid w:val="00A66118"/>
    <w:rsid w:val="00A671A6"/>
    <w:rsid w:val="00A674B0"/>
    <w:rsid w:val="00A7671D"/>
    <w:rsid w:val="00A92160"/>
    <w:rsid w:val="00A972FA"/>
    <w:rsid w:val="00AB0FD9"/>
    <w:rsid w:val="00AE7429"/>
    <w:rsid w:val="00AF16D1"/>
    <w:rsid w:val="00B07C82"/>
    <w:rsid w:val="00B25C7E"/>
    <w:rsid w:val="00B31212"/>
    <w:rsid w:val="00B51D16"/>
    <w:rsid w:val="00B835AE"/>
    <w:rsid w:val="00B979A3"/>
    <w:rsid w:val="00BA0D4E"/>
    <w:rsid w:val="00BA4383"/>
    <w:rsid w:val="00BA55C1"/>
    <w:rsid w:val="00BB5E75"/>
    <w:rsid w:val="00BC20A3"/>
    <w:rsid w:val="00BD1D19"/>
    <w:rsid w:val="00BD72F7"/>
    <w:rsid w:val="00BE1408"/>
    <w:rsid w:val="00BE6C9E"/>
    <w:rsid w:val="00BF076A"/>
    <w:rsid w:val="00BF223B"/>
    <w:rsid w:val="00C13D4E"/>
    <w:rsid w:val="00C21324"/>
    <w:rsid w:val="00C32611"/>
    <w:rsid w:val="00C338C8"/>
    <w:rsid w:val="00C3796F"/>
    <w:rsid w:val="00C37C3E"/>
    <w:rsid w:val="00C41489"/>
    <w:rsid w:val="00C57783"/>
    <w:rsid w:val="00C6512F"/>
    <w:rsid w:val="00C66888"/>
    <w:rsid w:val="00C7136F"/>
    <w:rsid w:val="00C74A4F"/>
    <w:rsid w:val="00C94D50"/>
    <w:rsid w:val="00CA7E50"/>
    <w:rsid w:val="00CB00AB"/>
    <w:rsid w:val="00CC5F41"/>
    <w:rsid w:val="00CD646C"/>
    <w:rsid w:val="00CF11D2"/>
    <w:rsid w:val="00CF396E"/>
    <w:rsid w:val="00D00351"/>
    <w:rsid w:val="00D04547"/>
    <w:rsid w:val="00D2606E"/>
    <w:rsid w:val="00D360C9"/>
    <w:rsid w:val="00D37C91"/>
    <w:rsid w:val="00D62A44"/>
    <w:rsid w:val="00D65D1A"/>
    <w:rsid w:val="00D83DAF"/>
    <w:rsid w:val="00D84AEA"/>
    <w:rsid w:val="00D91B5E"/>
    <w:rsid w:val="00D96735"/>
    <w:rsid w:val="00DB223F"/>
    <w:rsid w:val="00DD4746"/>
    <w:rsid w:val="00E1371D"/>
    <w:rsid w:val="00E151BC"/>
    <w:rsid w:val="00E17B16"/>
    <w:rsid w:val="00E2730B"/>
    <w:rsid w:val="00E275DC"/>
    <w:rsid w:val="00E31AB5"/>
    <w:rsid w:val="00E35B40"/>
    <w:rsid w:val="00E5267C"/>
    <w:rsid w:val="00EA2B3E"/>
    <w:rsid w:val="00EA30A4"/>
    <w:rsid w:val="00EA3DD7"/>
    <w:rsid w:val="00EC3446"/>
    <w:rsid w:val="00EE0783"/>
    <w:rsid w:val="00EE2B23"/>
    <w:rsid w:val="00F01333"/>
    <w:rsid w:val="00F15C5A"/>
    <w:rsid w:val="00F16B0A"/>
    <w:rsid w:val="00F22C70"/>
    <w:rsid w:val="00F31B5B"/>
    <w:rsid w:val="00F41C18"/>
    <w:rsid w:val="00F45E02"/>
    <w:rsid w:val="00F711DF"/>
    <w:rsid w:val="00F8263E"/>
    <w:rsid w:val="00F83992"/>
    <w:rsid w:val="00F84A3F"/>
    <w:rsid w:val="00F940C7"/>
    <w:rsid w:val="00F970B5"/>
    <w:rsid w:val="00F971E5"/>
    <w:rsid w:val="00FA0FC2"/>
    <w:rsid w:val="00FB1900"/>
    <w:rsid w:val="00FC0669"/>
    <w:rsid w:val="00FC1DCE"/>
    <w:rsid w:val="00FD6CDB"/>
    <w:rsid w:val="00FE17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1B2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B8"/>
    <w:pPr>
      <w:spacing w:after="120"/>
    </w:pPr>
    <w:rPr>
      <w:rFonts w:ascii="Arial" w:hAnsi="Arial" w:cs="Arial"/>
      <w:lang w:eastAsia="en-AU"/>
    </w:rPr>
  </w:style>
  <w:style w:type="paragraph" w:styleId="Heading1">
    <w:name w:val="heading 1"/>
    <w:basedOn w:val="Normal"/>
    <w:next w:val="Normal"/>
    <w:link w:val="Heading1Char"/>
    <w:qFormat/>
    <w:rsid w:val="00061243"/>
    <w:pPr>
      <w:keepNext/>
      <w:keepLines/>
      <w:spacing w:before="120"/>
      <w:outlineLvl w:val="0"/>
    </w:pPr>
    <w:rPr>
      <w:rFonts w:ascii="Arial Narrow" w:hAnsi="Arial Narrow" w:cs="Times New Roman"/>
      <w:b/>
      <w:bCs/>
      <w:color w:val="D3D000"/>
      <w:sz w:val="32"/>
      <w:szCs w:val="28"/>
    </w:rPr>
  </w:style>
  <w:style w:type="paragraph" w:styleId="Heading2">
    <w:name w:val="heading 2"/>
    <w:basedOn w:val="Normal"/>
    <w:next w:val="Normal"/>
    <w:link w:val="Heading2Char"/>
    <w:unhideWhenUsed/>
    <w:qFormat/>
    <w:rsid w:val="00840893"/>
    <w:pPr>
      <w:keepNext/>
      <w:keepLines/>
      <w:spacing w:before="120"/>
      <w:outlineLvl w:val="1"/>
    </w:pPr>
    <w:rPr>
      <w:rFonts w:ascii="Arial Narrow" w:hAnsi="Arial Narrow" w:cs="Times New Roman"/>
      <w:b/>
      <w:bCs/>
      <w:color w:val="92D050"/>
      <w:sz w:val="24"/>
      <w:szCs w:val="26"/>
      <w:lang w:eastAsia="en-US"/>
    </w:rPr>
  </w:style>
  <w:style w:type="paragraph" w:styleId="Heading3">
    <w:name w:val="heading 3"/>
    <w:basedOn w:val="Normal"/>
    <w:next w:val="Normal"/>
    <w:link w:val="Heading3Char"/>
    <w:unhideWhenUsed/>
    <w:qFormat/>
    <w:rsid w:val="00F31B5B"/>
    <w:pPr>
      <w:keepNext/>
      <w:keepLines/>
      <w:spacing w:before="120"/>
      <w:ind w:left="680"/>
      <w:outlineLvl w:val="2"/>
    </w:pPr>
    <w:rPr>
      <w:rFonts w:ascii="Arial Narrow" w:hAnsi="Arial Narrow" w:cs="Times New Roman"/>
      <w:b/>
      <w:bCs/>
      <w:i/>
      <w:color w:val="CBD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B3E"/>
    <w:pPr>
      <w:tabs>
        <w:tab w:val="center" w:pos="4153"/>
        <w:tab w:val="right" w:pos="8306"/>
      </w:tabs>
    </w:pPr>
  </w:style>
  <w:style w:type="paragraph" w:styleId="Footer">
    <w:name w:val="footer"/>
    <w:basedOn w:val="Normal"/>
    <w:rsid w:val="00EA2B3E"/>
    <w:pPr>
      <w:tabs>
        <w:tab w:val="center" w:pos="4153"/>
        <w:tab w:val="right" w:pos="8306"/>
      </w:tabs>
    </w:pPr>
  </w:style>
  <w:style w:type="character" w:styleId="Hyperlink">
    <w:name w:val="Hyperlink"/>
    <w:uiPriority w:val="99"/>
    <w:rsid w:val="00E31AB5"/>
    <w:rPr>
      <w:color w:val="0000FF"/>
      <w:u w:val="single"/>
    </w:rPr>
  </w:style>
  <w:style w:type="paragraph" w:styleId="NoSpacing">
    <w:name w:val="No Spacing"/>
    <w:qFormat/>
    <w:rsid w:val="00507B58"/>
    <w:rPr>
      <w:rFonts w:ascii="Calibri" w:eastAsia="Calibri" w:hAnsi="Calibri"/>
      <w:sz w:val="22"/>
      <w:szCs w:val="22"/>
      <w:lang w:val="en-AU" w:eastAsia="en-US"/>
    </w:rPr>
  </w:style>
  <w:style w:type="paragraph" w:styleId="ListParagraph">
    <w:name w:val="List Paragraph"/>
    <w:basedOn w:val="Normal"/>
    <w:link w:val="ListParagraphChar"/>
    <w:uiPriority w:val="34"/>
    <w:qFormat/>
    <w:rsid w:val="00565696"/>
    <w:pPr>
      <w:ind w:left="720"/>
    </w:pPr>
    <w:rPr>
      <w:lang w:eastAsia="en-GB"/>
    </w:rPr>
  </w:style>
  <w:style w:type="character" w:customStyle="1" w:styleId="Heading1Char">
    <w:name w:val="Heading 1 Char"/>
    <w:link w:val="Heading1"/>
    <w:rsid w:val="00061243"/>
    <w:rPr>
      <w:rFonts w:ascii="Arial Narrow" w:eastAsia="Times New Roman" w:hAnsi="Arial Narrow" w:cs="Times New Roman"/>
      <w:b/>
      <w:bCs/>
      <w:color w:val="D3D000"/>
      <w:sz w:val="32"/>
      <w:szCs w:val="28"/>
      <w:lang w:eastAsia="en-AU"/>
    </w:rPr>
  </w:style>
  <w:style w:type="character" w:customStyle="1" w:styleId="Heading2Char">
    <w:name w:val="Heading 2 Char"/>
    <w:link w:val="Heading2"/>
    <w:rsid w:val="00840893"/>
    <w:rPr>
      <w:rFonts w:ascii="Arial Narrow" w:eastAsia="Times New Roman" w:hAnsi="Arial Narrow" w:cs="Times New Roman"/>
      <w:b/>
      <w:bCs/>
      <w:color w:val="92D050"/>
      <w:sz w:val="24"/>
      <w:szCs w:val="26"/>
      <w:lang w:eastAsia="en-US"/>
    </w:rPr>
  </w:style>
  <w:style w:type="character" w:customStyle="1" w:styleId="Heading3Char">
    <w:name w:val="Heading 3 Char"/>
    <w:link w:val="Heading3"/>
    <w:rsid w:val="00F31B5B"/>
    <w:rPr>
      <w:rFonts w:ascii="Arial Narrow" w:eastAsia="Times New Roman" w:hAnsi="Arial Narrow" w:cs="Times New Roman"/>
      <w:b/>
      <w:bCs/>
      <w:i/>
      <w:color w:val="CBD300"/>
      <w:sz w:val="22"/>
      <w:lang w:eastAsia="en-AU"/>
    </w:rPr>
  </w:style>
  <w:style w:type="paragraph" w:styleId="BalloonText">
    <w:name w:val="Balloon Text"/>
    <w:basedOn w:val="Normal"/>
    <w:link w:val="BalloonTextChar"/>
    <w:rsid w:val="00551840"/>
    <w:pPr>
      <w:spacing w:after="0"/>
    </w:pPr>
    <w:rPr>
      <w:rFonts w:ascii="Tahoma" w:hAnsi="Tahoma" w:cs="Times New Roman"/>
      <w:sz w:val="16"/>
      <w:szCs w:val="16"/>
    </w:rPr>
  </w:style>
  <w:style w:type="character" w:customStyle="1" w:styleId="BalloonTextChar">
    <w:name w:val="Balloon Text Char"/>
    <w:link w:val="BalloonText"/>
    <w:rsid w:val="00551840"/>
    <w:rPr>
      <w:rFonts w:ascii="Tahoma" w:hAnsi="Tahoma" w:cs="Tahoma"/>
      <w:sz w:val="16"/>
      <w:szCs w:val="16"/>
      <w:lang w:eastAsia="en-AU"/>
    </w:rPr>
  </w:style>
  <w:style w:type="character" w:styleId="CommentReference">
    <w:name w:val="annotation reference"/>
    <w:rsid w:val="004279D8"/>
    <w:rPr>
      <w:sz w:val="16"/>
      <w:szCs w:val="16"/>
    </w:rPr>
  </w:style>
  <w:style w:type="paragraph" w:styleId="CommentText">
    <w:name w:val="annotation text"/>
    <w:basedOn w:val="Normal"/>
    <w:link w:val="CommentTextChar"/>
    <w:rsid w:val="004279D8"/>
    <w:rPr>
      <w:rFonts w:cs="Times New Roman"/>
    </w:rPr>
  </w:style>
  <w:style w:type="character" w:customStyle="1" w:styleId="CommentTextChar">
    <w:name w:val="Comment Text Char"/>
    <w:link w:val="CommentText"/>
    <w:rsid w:val="004279D8"/>
    <w:rPr>
      <w:rFonts w:ascii="Arial" w:hAnsi="Arial" w:cs="Arial"/>
      <w:lang w:val="en-GB"/>
    </w:rPr>
  </w:style>
  <w:style w:type="paragraph" w:styleId="CommentSubject">
    <w:name w:val="annotation subject"/>
    <w:basedOn w:val="CommentText"/>
    <w:next w:val="CommentText"/>
    <w:link w:val="CommentSubjectChar"/>
    <w:rsid w:val="004279D8"/>
    <w:rPr>
      <w:b/>
      <w:bCs/>
    </w:rPr>
  </w:style>
  <w:style w:type="character" w:customStyle="1" w:styleId="CommentSubjectChar">
    <w:name w:val="Comment Subject Char"/>
    <w:link w:val="CommentSubject"/>
    <w:rsid w:val="004279D8"/>
    <w:rPr>
      <w:rFonts w:ascii="Arial" w:hAnsi="Arial" w:cs="Arial"/>
      <w:b/>
      <w:bCs/>
      <w:lang w:val="en-GB"/>
    </w:rPr>
  </w:style>
  <w:style w:type="paragraph" w:styleId="FootnoteText">
    <w:name w:val="footnote text"/>
    <w:basedOn w:val="Normal"/>
    <w:link w:val="FootnoteTextChar"/>
    <w:uiPriority w:val="99"/>
    <w:unhideWhenUsed/>
    <w:rsid w:val="000729DC"/>
    <w:pPr>
      <w:spacing w:after="0"/>
    </w:pPr>
    <w:rPr>
      <w:rFonts w:eastAsia="Calibri" w:cs="Times New Roman"/>
      <w:lang w:eastAsia="en-US"/>
    </w:rPr>
  </w:style>
  <w:style w:type="character" w:customStyle="1" w:styleId="FootnoteTextChar">
    <w:name w:val="Footnote Text Char"/>
    <w:basedOn w:val="DefaultParagraphFont"/>
    <w:link w:val="FootnoteText"/>
    <w:uiPriority w:val="99"/>
    <w:rsid w:val="000729DC"/>
    <w:rPr>
      <w:rFonts w:ascii="Arial" w:eastAsia="Calibri" w:hAnsi="Arial"/>
      <w:lang w:eastAsia="en-US"/>
    </w:rPr>
  </w:style>
  <w:style w:type="character" w:styleId="FootnoteReference">
    <w:name w:val="footnote reference"/>
    <w:basedOn w:val="DefaultParagraphFont"/>
    <w:uiPriority w:val="99"/>
    <w:unhideWhenUsed/>
    <w:rsid w:val="000729DC"/>
    <w:rPr>
      <w:rFonts w:ascii="Times New Roman" w:hAnsi="Times New Roman" w:cs="Times New Roman" w:hint="default"/>
      <w:vertAlign w:val="superscript"/>
    </w:rPr>
  </w:style>
  <w:style w:type="paragraph" w:customStyle="1" w:styleId="ReportText">
    <w:name w:val="Report Text"/>
    <w:link w:val="ReportTextChar"/>
    <w:rsid w:val="00CF396E"/>
    <w:pPr>
      <w:spacing w:after="120" w:line="260" w:lineRule="atLeast"/>
      <w:ind w:left="1253"/>
    </w:pPr>
    <w:rPr>
      <w:rFonts w:ascii="Arial" w:hAnsi="Arial"/>
      <w:lang w:val="en-AU" w:eastAsia="en-US"/>
    </w:rPr>
  </w:style>
  <w:style w:type="character" w:customStyle="1" w:styleId="ReportTextChar">
    <w:name w:val="Report Text Char"/>
    <w:basedOn w:val="DefaultParagraphFont"/>
    <w:link w:val="ReportText"/>
    <w:locked/>
    <w:rsid w:val="00CF396E"/>
    <w:rPr>
      <w:rFonts w:ascii="Arial" w:hAnsi="Arial"/>
      <w:lang w:val="en-AU" w:eastAsia="en-US"/>
    </w:rPr>
  </w:style>
  <w:style w:type="table" w:styleId="TableGrid">
    <w:name w:val="Table Grid"/>
    <w:basedOn w:val="TableNormal"/>
    <w:uiPriority w:val="59"/>
    <w:rsid w:val="00CF396E"/>
    <w:rPr>
      <w:rFonts w:asciiTheme="minorHAnsi" w:eastAsiaTheme="minorHAnsi" w:hAnsiTheme="minorHAnsi" w:cstheme="minorBidi"/>
      <w:sz w:val="22"/>
      <w:szCs w:val="22"/>
      <w:lang w:val="en-A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371D"/>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895451"/>
  </w:style>
  <w:style w:type="character" w:customStyle="1" w:styleId="ListParagraphChar">
    <w:name w:val="List Paragraph Char"/>
    <w:basedOn w:val="DefaultParagraphFont"/>
    <w:link w:val="ListParagraph"/>
    <w:uiPriority w:val="34"/>
    <w:rsid w:val="003E3CD8"/>
    <w:rPr>
      <w:rFonts w:ascii="Arial" w:hAnsi="Arial" w:cs="Arial"/>
    </w:rPr>
  </w:style>
  <w:style w:type="character" w:customStyle="1" w:styleId="apple-converted-space">
    <w:name w:val="apple-converted-space"/>
    <w:basedOn w:val="DefaultParagraphFont"/>
    <w:rsid w:val="00E2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502">
      <w:bodyDiv w:val="1"/>
      <w:marLeft w:val="0"/>
      <w:marRight w:val="0"/>
      <w:marTop w:val="0"/>
      <w:marBottom w:val="0"/>
      <w:divBdr>
        <w:top w:val="none" w:sz="0" w:space="0" w:color="auto"/>
        <w:left w:val="none" w:sz="0" w:space="0" w:color="auto"/>
        <w:bottom w:val="none" w:sz="0" w:space="0" w:color="auto"/>
        <w:right w:val="none" w:sz="0" w:space="0" w:color="auto"/>
      </w:divBdr>
      <w:divsChild>
        <w:div w:id="1084569256">
          <w:marLeft w:val="0"/>
          <w:marRight w:val="0"/>
          <w:marTop w:val="0"/>
          <w:marBottom w:val="0"/>
          <w:divBdr>
            <w:top w:val="none" w:sz="0" w:space="0" w:color="auto"/>
            <w:left w:val="none" w:sz="0" w:space="0" w:color="auto"/>
            <w:bottom w:val="none" w:sz="0" w:space="0" w:color="auto"/>
            <w:right w:val="none" w:sz="0" w:space="0" w:color="auto"/>
          </w:divBdr>
        </w:div>
        <w:div w:id="1389526531">
          <w:marLeft w:val="0"/>
          <w:marRight w:val="0"/>
          <w:marTop w:val="0"/>
          <w:marBottom w:val="0"/>
          <w:divBdr>
            <w:top w:val="none" w:sz="0" w:space="0" w:color="auto"/>
            <w:left w:val="none" w:sz="0" w:space="0" w:color="auto"/>
            <w:bottom w:val="none" w:sz="0" w:space="0" w:color="auto"/>
            <w:right w:val="none" w:sz="0" w:space="0" w:color="auto"/>
          </w:divBdr>
        </w:div>
        <w:div w:id="809597177">
          <w:marLeft w:val="600"/>
          <w:marRight w:val="0"/>
          <w:marTop w:val="0"/>
          <w:marBottom w:val="0"/>
          <w:divBdr>
            <w:top w:val="none" w:sz="0" w:space="0" w:color="auto"/>
            <w:left w:val="none" w:sz="0" w:space="0" w:color="auto"/>
            <w:bottom w:val="none" w:sz="0" w:space="0" w:color="auto"/>
            <w:right w:val="none" w:sz="0" w:space="0" w:color="auto"/>
          </w:divBdr>
          <w:divsChild>
            <w:div w:id="1540968810">
              <w:marLeft w:val="0"/>
              <w:marRight w:val="0"/>
              <w:marTop w:val="0"/>
              <w:marBottom w:val="0"/>
              <w:divBdr>
                <w:top w:val="none" w:sz="0" w:space="0" w:color="auto"/>
                <w:left w:val="none" w:sz="0" w:space="0" w:color="auto"/>
                <w:bottom w:val="none" w:sz="0" w:space="0" w:color="auto"/>
                <w:right w:val="none" w:sz="0" w:space="0" w:color="auto"/>
              </w:divBdr>
              <w:divsChild>
                <w:div w:id="1830436974">
                  <w:marLeft w:val="0"/>
                  <w:marRight w:val="0"/>
                  <w:marTop w:val="0"/>
                  <w:marBottom w:val="0"/>
                  <w:divBdr>
                    <w:top w:val="none" w:sz="0" w:space="0" w:color="auto"/>
                    <w:left w:val="none" w:sz="0" w:space="0" w:color="auto"/>
                    <w:bottom w:val="none" w:sz="0" w:space="0" w:color="auto"/>
                    <w:right w:val="none" w:sz="0" w:space="0" w:color="auto"/>
                  </w:divBdr>
                </w:div>
              </w:divsChild>
            </w:div>
            <w:div w:id="277875656">
              <w:marLeft w:val="0"/>
              <w:marRight w:val="0"/>
              <w:marTop w:val="0"/>
              <w:marBottom w:val="0"/>
              <w:divBdr>
                <w:top w:val="none" w:sz="0" w:space="0" w:color="auto"/>
                <w:left w:val="none" w:sz="0" w:space="0" w:color="auto"/>
                <w:bottom w:val="none" w:sz="0" w:space="0" w:color="auto"/>
                <w:right w:val="none" w:sz="0" w:space="0" w:color="auto"/>
              </w:divBdr>
              <w:divsChild>
                <w:div w:id="1966033919">
                  <w:marLeft w:val="0"/>
                  <w:marRight w:val="0"/>
                  <w:marTop w:val="0"/>
                  <w:marBottom w:val="0"/>
                  <w:divBdr>
                    <w:top w:val="none" w:sz="0" w:space="0" w:color="auto"/>
                    <w:left w:val="none" w:sz="0" w:space="0" w:color="auto"/>
                    <w:bottom w:val="none" w:sz="0" w:space="0" w:color="auto"/>
                    <w:right w:val="none" w:sz="0" w:space="0" w:color="auto"/>
                  </w:divBdr>
                </w:div>
              </w:divsChild>
            </w:div>
            <w:div w:id="1517184820">
              <w:marLeft w:val="0"/>
              <w:marRight w:val="0"/>
              <w:marTop w:val="0"/>
              <w:marBottom w:val="0"/>
              <w:divBdr>
                <w:top w:val="none" w:sz="0" w:space="0" w:color="auto"/>
                <w:left w:val="none" w:sz="0" w:space="0" w:color="auto"/>
                <w:bottom w:val="none" w:sz="0" w:space="0" w:color="auto"/>
                <w:right w:val="none" w:sz="0" w:space="0" w:color="auto"/>
              </w:divBdr>
              <w:divsChild>
                <w:div w:id="176189950">
                  <w:marLeft w:val="0"/>
                  <w:marRight w:val="0"/>
                  <w:marTop w:val="0"/>
                  <w:marBottom w:val="0"/>
                  <w:divBdr>
                    <w:top w:val="none" w:sz="0" w:space="0" w:color="auto"/>
                    <w:left w:val="none" w:sz="0" w:space="0" w:color="auto"/>
                    <w:bottom w:val="none" w:sz="0" w:space="0" w:color="auto"/>
                    <w:right w:val="none" w:sz="0" w:space="0" w:color="auto"/>
                  </w:divBdr>
                </w:div>
              </w:divsChild>
            </w:div>
            <w:div w:id="72896689">
              <w:marLeft w:val="0"/>
              <w:marRight w:val="0"/>
              <w:marTop w:val="0"/>
              <w:marBottom w:val="0"/>
              <w:divBdr>
                <w:top w:val="none" w:sz="0" w:space="0" w:color="auto"/>
                <w:left w:val="none" w:sz="0" w:space="0" w:color="auto"/>
                <w:bottom w:val="none" w:sz="0" w:space="0" w:color="auto"/>
                <w:right w:val="none" w:sz="0" w:space="0" w:color="auto"/>
              </w:divBdr>
              <w:divsChild>
                <w:div w:id="17374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3495">
      <w:bodyDiv w:val="1"/>
      <w:marLeft w:val="0"/>
      <w:marRight w:val="0"/>
      <w:marTop w:val="0"/>
      <w:marBottom w:val="0"/>
      <w:divBdr>
        <w:top w:val="none" w:sz="0" w:space="0" w:color="auto"/>
        <w:left w:val="none" w:sz="0" w:space="0" w:color="auto"/>
        <w:bottom w:val="none" w:sz="0" w:space="0" w:color="auto"/>
        <w:right w:val="none" w:sz="0" w:space="0" w:color="auto"/>
      </w:divBdr>
    </w:div>
    <w:div w:id="865674885">
      <w:bodyDiv w:val="1"/>
      <w:marLeft w:val="0"/>
      <w:marRight w:val="0"/>
      <w:marTop w:val="0"/>
      <w:marBottom w:val="0"/>
      <w:divBdr>
        <w:top w:val="none" w:sz="0" w:space="0" w:color="auto"/>
        <w:left w:val="none" w:sz="0" w:space="0" w:color="auto"/>
        <w:bottom w:val="none" w:sz="0" w:space="0" w:color="auto"/>
        <w:right w:val="none" w:sz="0" w:space="0" w:color="auto"/>
      </w:divBdr>
      <w:divsChild>
        <w:div w:id="886143230">
          <w:marLeft w:val="0"/>
          <w:marRight w:val="0"/>
          <w:marTop w:val="0"/>
          <w:marBottom w:val="0"/>
          <w:divBdr>
            <w:top w:val="none" w:sz="0" w:space="0" w:color="auto"/>
            <w:left w:val="none" w:sz="0" w:space="0" w:color="auto"/>
            <w:bottom w:val="none" w:sz="0" w:space="0" w:color="auto"/>
            <w:right w:val="none" w:sz="0" w:space="0" w:color="auto"/>
          </w:divBdr>
        </w:div>
        <w:div w:id="1291208591">
          <w:marLeft w:val="0"/>
          <w:marRight w:val="0"/>
          <w:marTop w:val="0"/>
          <w:marBottom w:val="0"/>
          <w:divBdr>
            <w:top w:val="none" w:sz="0" w:space="0" w:color="auto"/>
            <w:left w:val="none" w:sz="0" w:space="0" w:color="auto"/>
            <w:bottom w:val="none" w:sz="0" w:space="0" w:color="auto"/>
            <w:right w:val="none" w:sz="0" w:space="0" w:color="auto"/>
          </w:divBdr>
        </w:div>
        <w:div w:id="1509952229">
          <w:marLeft w:val="0"/>
          <w:marRight w:val="0"/>
          <w:marTop w:val="0"/>
          <w:marBottom w:val="0"/>
          <w:divBdr>
            <w:top w:val="none" w:sz="0" w:space="0" w:color="auto"/>
            <w:left w:val="none" w:sz="0" w:space="0" w:color="auto"/>
            <w:bottom w:val="none" w:sz="0" w:space="0" w:color="auto"/>
            <w:right w:val="none" w:sz="0" w:space="0" w:color="auto"/>
          </w:divBdr>
        </w:div>
        <w:div w:id="1953052495">
          <w:marLeft w:val="0"/>
          <w:marRight w:val="0"/>
          <w:marTop w:val="0"/>
          <w:marBottom w:val="0"/>
          <w:divBdr>
            <w:top w:val="none" w:sz="0" w:space="0" w:color="auto"/>
            <w:left w:val="none" w:sz="0" w:space="0" w:color="auto"/>
            <w:bottom w:val="none" w:sz="0" w:space="0" w:color="auto"/>
            <w:right w:val="none" w:sz="0" w:space="0" w:color="auto"/>
          </w:divBdr>
        </w:div>
        <w:div w:id="2011325665">
          <w:marLeft w:val="0"/>
          <w:marRight w:val="0"/>
          <w:marTop w:val="0"/>
          <w:marBottom w:val="0"/>
          <w:divBdr>
            <w:top w:val="none" w:sz="0" w:space="0" w:color="auto"/>
            <w:left w:val="none" w:sz="0" w:space="0" w:color="auto"/>
            <w:bottom w:val="none" w:sz="0" w:space="0" w:color="auto"/>
            <w:right w:val="none" w:sz="0" w:space="0" w:color="auto"/>
          </w:divBdr>
        </w:div>
      </w:divsChild>
    </w:div>
    <w:div w:id="935165720">
      <w:bodyDiv w:val="1"/>
      <w:marLeft w:val="0"/>
      <w:marRight w:val="0"/>
      <w:marTop w:val="0"/>
      <w:marBottom w:val="0"/>
      <w:divBdr>
        <w:top w:val="none" w:sz="0" w:space="0" w:color="auto"/>
        <w:left w:val="none" w:sz="0" w:space="0" w:color="auto"/>
        <w:bottom w:val="none" w:sz="0" w:space="0" w:color="auto"/>
        <w:right w:val="none" w:sz="0" w:space="0" w:color="auto"/>
      </w:divBdr>
    </w:div>
    <w:div w:id="17091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david@mefl.com.au" TargetMode="External"/><Relationship Id="rId2" Type="http://schemas.openxmlformats.org/officeDocument/2006/relationships/customXml" Target="../customXml/item2.xml"/><Relationship Id="rId16" Type="http://schemas.openxmlformats.org/officeDocument/2006/relationships/hyperlink" Target="https://eaga.com.au/projects/solar-sav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er.gov.au/system/files/ISF%20-%20Complete%20Submission%20on%20AER%20s%20demand%20management%20consultation%20paper%20-%2027%20February%20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9e4672c0-7a1b-4167-8664-1f3b422d4b4e" ContentTypeId="0x0101000427F62DB85EA749944C48D2326AB041" PreviousValue="false"/>
</file>

<file path=customXml/item2.xml><?xml version="1.0" encoding="utf-8"?>
<ct:contentTypeSchema xmlns:ct="http://schemas.microsoft.com/office/2006/metadata/contentType" xmlns:ma="http://schemas.microsoft.com/office/2006/metadata/properties/metaAttributes" ct:_="" ma:_="" ma:contentTypeName="NSC Document" ma:contentTypeID="0x0101000427F62DB85EA749944C48D2326AB041008F0563AC59C316469BE9EE43893AE0F4" ma:contentTypeVersion="56" ma:contentTypeDescription="" ma:contentTypeScope="" ma:versionID="f858146699d009662281436549818623">
  <xsd:schema xmlns:xsd="http://www.w3.org/2001/XMLSchema" xmlns:xs="http://www.w3.org/2001/XMLSchema" xmlns:p="http://schemas.microsoft.com/office/2006/metadata/properties" xmlns:ns2="26862788-80d8-4ba8-b7eb-4533621a9594" xmlns:ns3="9705d417-fee0-4533-8dce-6ed379d985bc" xmlns:ns4="fc8ab192-8602-4722-84e7-9eff16321286" targetNamespace="http://schemas.microsoft.com/office/2006/metadata/properties" ma:root="true" ma:fieldsID="72bd607962e0585a131b4085e266d027" ns2:_="" ns3:_="" ns4:_="">
    <xsd:import namespace="26862788-80d8-4ba8-b7eb-4533621a9594"/>
    <xsd:import namespace="9705d417-fee0-4533-8dce-6ed379d985bc"/>
    <xsd:import namespace="fc8ab192-8602-4722-84e7-9eff16321286"/>
    <xsd:element name="properties">
      <xsd:complexType>
        <xsd:sequence>
          <xsd:element name="documentManagement">
            <xsd:complexType>
              <xsd:all>
                <xsd:element ref="ns2:nb83ad0d8b6542a0953aad1a19640a7a" minOccurs="0"/>
                <xsd:element ref="ns4:o9c5a89375014bf28981064c7f81c627" minOccurs="0"/>
                <xsd:element ref="ns2:a61ae508c6694d3eabd5c4bf0ac5e8e6" minOccurs="0"/>
                <xsd:element ref="ns2:TaxCatchAll" minOccurs="0"/>
                <xsd:element ref="ns3:n2364306c9db444cad6034dfb325a9d0" minOccurs="0"/>
                <xsd:element ref="ns2:TaxCatchAllLabel" minOccurs="0"/>
                <xsd:element ref="ns3:m44a1faa0d0f444a804edf2d04f16a2c" minOccurs="0"/>
                <xsd:element ref="ns4:bae690a0c63040b984bd7d4affcdad98" minOccurs="0"/>
                <xsd:element ref="ns2:ie805ea53a354a4bb1e5c081d8fc6b50" minOccurs="0"/>
                <xsd:element ref="ns4:ea50f0653ed7493fa73b4fe72a0ba8dd" minOccurs="0"/>
                <xsd:element ref="ns2:_dlc_DocId" minOccurs="0"/>
                <xsd:element ref="ns2:_dlc_DocIdUrl" minOccurs="0"/>
                <xsd:element ref="ns2:_dlc_DocIdPersistId" minOccurs="0"/>
                <xsd:element ref="ns2:NAR_x0020_Name" minOccurs="0"/>
                <xsd:element ref="ns2:NAR_x0020_Address" minOccurs="0"/>
                <xsd:element ref="ns3:Pathway_Na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nb83ad0d8b6542a0953aad1a19640a7a" ma:index="11"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a61ae508c6694d3eabd5c4bf0ac5e8e6" ma:index="15"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24"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NAR_x0020_Name" ma:index="29" nillable="true" ma:displayName="NAR Name" ma:internalName="NAR_x0020_Name">
      <xsd:simpleType>
        <xsd:restriction base="dms:Text">
          <xsd:maxLength value="255"/>
        </xsd:restriction>
      </xsd:simpleType>
    </xsd:element>
    <xsd:element name="NAR_x0020_Address" ma:index="30" nillable="true" ma:displayName="NAR Address" ma:internalName="NAR_x0020_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5d417-fee0-4533-8dce-6ed379d985bc" elementFormDefault="qualified">
    <xsd:import namespace="http://schemas.microsoft.com/office/2006/documentManagement/types"/>
    <xsd:import namespace="http://schemas.microsoft.com/office/infopath/2007/PartnerControls"/>
    <xsd:element name="n2364306c9db444cad6034dfb325a9d0" ma:index="17" ma:taxonomy="true" ma:internalName="n2364306c9db444cad6034dfb325a9d0" ma:taxonomyFieldName="NSC_ProgramName" ma:displayName="Program Name" ma:readOnly="false" ma:default="" ma:fieldId="{72364306-c9db-444c-ad60-34dfb325a9d0}" ma:sspId="9e4672c0-7a1b-4167-8664-1f3b422d4b4e" ma:termSetId="7e632e96-6de0-4141-948c-e13a5cda381a" ma:anchorId="00000000-0000-0000-0000-000000000000" ma:open="true" ma:isKeyword="false">
      <xsd:complexType>
        <xsd:sequence>
          <xsd:element ref="pc:Terms" minOccurs="0" maxOccurs="1"/>
        </xsd:sequence>
      </xsd:complexType>
    </xsd:element>
    <xsd:element name="m44a1faa0d0f444a804edf2d04f16a2c" ma:index="21" ma:taxonomy="true" ma:internalName="m44a1faa0d0f444a804edf2d04f16a2c" ma:taxonomyFieldName="Program_x0020_Area" ma:displayName="Program Area" ma:readOnly="false" ma:default="" ma:fieldId="{644a1faa-0d0f-444a-804e-df2d04f16a2c}" ma:sspId="9e4672c0-7a1b-4167-8664-1f3b422d4b4e" ma:termSetId="ae69690f-b669-4344-a85c-7284d8b64583" ma:anchorId="00000000-0000-0000-0000-000000000000" ma:open="true" ma:isKeyword="false">
      <xsd:complexType>
        <xsd:sequence>
          <xsd:element ref="pc:Terms" minOccurs="0" maxOccurs="1"/>
        </xsd:sequence>
      </xsd:complexType>
    </xsd:element>
    <xsd:element name="Pathway_Nar_Id" ma:index="31" nillable="true" ma:displayName="NAR Id" ma:internalName="Pathway_Nar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ab192-8602-4722-84e7-9eff16321286" elementFormDefault="qualified">
    <xsd:import namespace="http://schemas.microsoft.com/office/2006/documentManagement/types"/>
    <xsd:import namespace="http://schemas.microsoft.com/office/infopath/2007/PartnerControls"/>
    <xsd:element name="o9c5a89375014bf28981064c7f81c627" ma:index="13" ma:taxonomy="true" ma:internalName="o9c5a89375014bf28981064c7f81c627" ma:taxonomyFieldName="NSC_BusinessSubject" ma:displayName="Business Subject" ma:default="" ma:fieldId="{89c5a893-7501-4bf2-8981-064c7f81c627}" ma:sspId="9e4672c0-7a1b-4167-8664-1f3b422d4b4e" ma:termSetId="c12b4d9b-2d30-408f-a047-b9edd949c35c" ma:anchorId="00000000-0000-0000-0000-000000000000" ma:open="false" ma:isKeyword="false">
      <xsd:complexType>
        <xsd:sequence>
          <xsd:element ref="pc:Terms" minOccurs="0" maxOccurs="1"/>
        </xsd:sequence>
      </xsd:complexType>
    </xsd:element>
    <xsd:element name="bae690a0c63040b984bd7d4affcdad98" ma:index="23" nillable="true" ma:taxonomy="true" ma:internalName="bae690a0c63040b984bd7d4affcdad98" ma:taxonomyFieldName="Program_x0020_Stage" ma:displayName="Program Stage" ma:default="" ma:fieldId="{bae690a0-c630-40b9-84bd-7d4affcdad98}" ma:sspId="9e4672c0-7a1b-4167-8664-1f3b422d4b4e" ma:termSetId="5f9a80c6-f3cb-445e-aeb9-1278de85e5cf" ma:anchorId="00000000-0000-0000-0000-000000000000" ma:open="false" ma:isKeyword="false">
      <xsd:complexType>
        <xsd:sequence>
          <xsd:element ref="pc:Terms" minOccurs="0" maxOccurs="1"/>
        </xsd:sequence>
      </xsd:complexType>
    </xsd:element>
    <xsd:element name="ea50f0653ed7493fa73b4fe72a0ba8dd" ma:index="25" nillable="true" ma:taxonomy="true" ma:internalName="ea50f0653ed7493fa73b4fe72a0ba8dd" ma:taxonomyFieldName="Program_x0020_Documentation" ma:displayName="Program Documentation" ma:default="" ma:fieldId="{ea50f065-3ed7-493f-a73b-4fe72a0ba8dd}" ma:sspId="9e4672c0-7a1b-4167-8664-1f3b422d4b4e" ma:termSetId="4753bbb8-b79f-4007-8c24-3fbee268fc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ScannedMailReceiver</Name>
    <Synchronization>Synchronous</Synchronization>
    <Type>2</Type>
    <SequenceNumber>1000</SequenceNumber>
    <Assembly>Nillumbik.IncomingMail, Version=1.0.0.0, Culture=neutral, PublicKeyToken=28b4d387f20cac61</Assembly>
    <Class>Nillumbik.IncomingMail.EventReceivers.ScannedMailReceiver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2364306c9db444cad6034dfb325a9d0 xmlns="9705d417-fee0-4533-8dce-6ed379d985bc">
      <Terms xmlns="http://schemas.microsoft.com/office/infopath/2007/PartnerControls">
        <TermInfo xmlns="http://schemas.microsoft.com/office/infopath/2007/PartnerControls">
          <TermName xmlns="http://schemas.microsoft.com/office/infopath/2007/PartnerControls">Northern Allliance for Greenhouse Action (NAGA)</TermName>
          <TermId xmlns="http://schemas.microsoft.com/office/infopath/2007/PartnerControls">192d4b3a-9df2-49e5-ad0b-9ec906a56343</TermId>
        </TermInfo>
      </Terms>
    </n2364306c9db444cad6034dfb325a9d0>
    <NAR_x0020_Name xmlns="26862788-80d8-4ba8-b7eb-4533621a9594" xsi:nil="true"/>
    <a61ae508c6694d3eabd5c4bf0ac5e8e6 xmlns="26862788-80d8-4ba8-b7eb-4533621a9594">
      <Terms xmlns="http://schemas.microsoft.com/office/infopath/2007/PartnerControls">
        <TermInfo xmlns="http://schemas.microsoft.com/office/infopath/2007/PartnerControls">
          <TermName>July</TermName>
          <TermId>da1b8d9b-fa0e-4c17-a745-b61b0015cdfd</TermId>
        </TermInfo>
      </Terms>
    </a61ae508c6694d3eabd5c4bf0ac5e8e6>
    <TaxCatchAll xmlns="26862788-80d8-4ba8-b7eb-4533621a9594">
      <Value>241</Value>
      <Value>314</Value>
      <Value>154</Value>
      <Value>224</Value>
      <Value>223</Value>
      <Value>11</Value>
    </TaxCatchAll>
    <bae690a0c63040b984bd7d4affcdad98 xmlns="fc8ab192-8602-4722-84e7-9eff16321286">
      <Terms xmlns="http://schemas.microsoft.com/office/infopath/2007/PartnerControls"/>
    </bae690a0c63040b984bd7d4affcdad98>
    <nb83ad0d8b6542a0953aad1a19640a7a xmlns="26862788-80d8-4ba8-b7eb-4533621a9594">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37e4b4b1-3fb2-4bd8-8651-cded609ad261</TermId>
        </TermInfo>
      </Terms>
    </nb83ad0d8b6542a0953aad1a19640a7a>
    <Pathway_Nar_Id xmlns="9705d417-fee0-4533-8dce-6ed379d985bc" xsi:nil="true"/>
    <o9c5a89375014bf28981064c7f81c627 xmlns="fc8ab192-8602-4722-84e7-9eff16321286">
      <Terms xmlns="http://schemas.microsoft.com/office/infopath/2007/PartnerControls">
        <TermInfo xmlns="http://schemas.microsoft.com/office/infopath/2007/PartnerControls">
          <TermName xmlns="http://schemas.microsoft.com/office/infopath/2007/PartnerControls">External Strategy and Policy</TermName>
          <TermId xmlns="http://schemas.microsoft.com/office/infopath/2007/PartnerControls">cc655585-3524-4455-8e85-5c2db3349d64</TermId>
        </TermInfo>
      </Terms>
    </o9c5a89375014bf28981064c7f81c627>
    <ie805ea53a354a4bb1e5c081d8fc6b50 xmlns="26862788-80d8-4ba8-b7eb-4533621a9594">
      <Terms xmlns="http://schemas.microsoft.com/office/infopath/2007/PartnerControls">
        <TermInfo xmlns="http://schemas.microsoft.com/office/infopath/2007/PartnerControls">
          <TermName>2015</TermName>
          <TermId>97403b3a-9e46-43d0-b6c0-df983f69d886</TermId>
        </TermInfo>
      </Terms>
    </ie805ea53a354a4bb1e5c081d8fc6b50>
    <ea50f0653ed7493fa73b4fe72a0ba8dd xmlns="fc8ab192-8602-4722-84e7-9eff16321286">
      <Terms xmlns="http://schemas.microsoft.com/office/infopath/2007/PartnerControls"/>
    </ea50f0653ed7493fa73b4fe72a0ba8dd>
    <NAR_x0020_Address xmlns="26862788-80d8-4ba8-b7eb-4533621a9594" xsi:nil="true"/>
    <m44a1faa0d0f444a804edf2d04f16a2c xmlns="9705d417-fee0-4533-8dce-6ed379d985bc">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eae05406-035a-466b-9fad-b532af0e1def</TermId>
        </TermInfo>
      </Terms>
    </m44a1faa0d0f444a804edf2d04f16a2c>
    <_dlc_DocId xmlns="26862788-80d8-4ba8-b7eb-4533621a9594">N7XP34SJ4THH-28-1510</_dlc_DocId>
    <_dlc_DocIdUrl xmlns="26862788-80d8-4ba8-b7eb-4533621a9594">
      <Url>http://sonic/teams/elp/_layouts/DocIdRedir.aspx?ID=N7XP34SJ4THH-28-1510</Url>
      <Description>N7XP34SJ4THH-28-1510</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FA8A-4500-4FDE-926D-D6BB70DE2930}">
  <ds:schemaRefs>
    <ds:schemaRef ds:uri="Microsoft.SharePoint.Taxonomy.ContentTypeSync"/>
  </ds:schemaRefs>
</ds:datastoreItem>
</file>

<file path=customXml/itemProps2.xml><?xml version="1.0" encoding="utf-8"?>
<ds:datastoreItem xmlns:ds="http://schemas.openxmlformats.org/officeDocument/2006/customXml" ds:itemID="{ADED8EBE-C327-40D8-9D14-0D909146C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9705d417-fee0-4533-8dce-6ed379d985bc"/>
    <ds:schemaRef ds:uri="fc8ab192-8602-4722-84e7-9eff1632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2A355-C587-4892-A4EF-DD4C8FDFADFD}">
  <ds:schemaRefs>
    <ds:schemaRef ds:uri="http://schemas.microsoft.com/sharepoint/events"/>
  </ds:schemaRefs>
</ds:datastoreItem>
</file>

<file path=customXml/itemProps4.xml><?xml version="1.0" encoding="utf-8"?>
<ds:datastoreItem xmlns:ds="http://schemas.openxmlformats.org/officeDocument/2006/customXml" ds:itemID="{4CC0A7D9-D01D-4A1B-9657-7486511606CB}">
  <ds:schemaRefs>
    <ds:schemaRef ds:uri="http://schemas.microsoft.com/sharepoint/v3/contenttype/forms"/>
  </ds:schemaRefs>
</ds:datastoreItem>
</file>

<file path=customXml/itemProps5.xml><?xml version="1.0" encoding="utf-8"?>
<ds:datastoreItem xmlns:ds="http://schemas.openxmlformats.org/officeDocument/2006/customXml" ds:itemID="{2F2C5A8F-AA80-4B3D-9182-7D3E1F47F5A4}">
  <ds:schemaRefs>
    <ds:schemaRef ds:uri="http://schemas.microsoft.com/office/2006/metadata/properties"/>
    <ds:schemaRef ds:uri="http://schemas.microsoft.com/office/infopath/2007/PartnerControls"/>
    <ds:schemaRef ds:uri="9705d417-fee0-4533-8dce-6ed379d985bc"/>
    <ds:schemaRef ds:uri="26862788-80d8-4ba8-b7eb-4533621a9594"/>
    <ds:schemaRef ds:uri="fc8ab192-8602-4722-84e7-9eff16321286"/>
  </ds:schemaRefs>
</ds:datastoreItem>
</file>

<file path=customXml/itemProps6.xml><?xml version="1.0" encoding="utf-8"?>
<ds:datastoreItem xmlns:ds="http://schemas.openxmlformats.org/officeDocument/2006/customXml" ds:itemID="{4CEE9BCD-FD66-4846-B476-44A224FEF5D3}">
  <ds:schemaRefs>
    <ds:schemaRef ds:uri="http://schemas.microsoft.com/office/2006/metadata/customXsn"/>
  </ds:schemaRefs>
</ds:datastoreItem>
</file>

<file path=customXml/itemProps7.xml><?xml version="1.0" encoding="utf-8"?>
<ds:datastoreItem xmlns:ds="http://schemas.openxmlformats.org/officeDocument/2006/customXml" ds:itemID="{9DB7F057-ED71-4B99-BCD4-2E36607E7AC4}">
  <ds:schemaRefs>
    <ds:schemaRef ds:uri="http://schemas.openxmlformats.org/officeDocument/2006/bibliography"/>
  </ds:schemaRefs>
</ds:datastoreItem>
</file>

<file path=customXml/itemProps8.xml><?xml version="1.0" encoding="utf-8"?>
<ds:datastoreItem xmlns:ds="http://schemas.openxmlformats.org/officeDocument/2006/customXml" ds:itemID="{0329EB34-835F-4A9F-B7D8-A59B3BBF3E39}">
  <ds:schemaRefs>
    <ds:schemaRef ds:uri="http://schemas.openxmlformats.org/officeDocument/2006/bibliography"/>
  </ds:schemaRefs>
</ds:datastoreItem>
</file>

<file path=customXml/itemProps9.xml><?xml version="1.0" encoding="utf-8"?>
<ds:datastoreItem xmlns:ds="http://schemas.openxmlformats.org/officeDocument/2006/customXml" ds:itemID="{D56E3427-1395-459E-B3BD-2CAD81F6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Template</vt:lpstr>
    </vt:vector>
  </TitlesOfParts>
  <Company>mefl</Company>
  <LinksUpToDate>false</LinksUpToDate>
  <CharactersWithSpaces>15099</CharactersWithSpaces>
  <SharedDoc>false</SharedDoc>
  <HLinks>
    <vt:vector size="6" baseType="variant">
      <vt:variant>
        <vt:i4>6422592</vt:i4>
      </vt:variant>
      <vt:variant>
        <vt:i4>0</vt:i4>
      </vt:variant>
      <vt:variant>
        <vt:i4>0</vt:i4>
      </vt:variant>
      <vt:variant>
        <vt:i4>5</vt:i4>
      </vt:variant>
      <vt:variant>
        <vt:lpwstr>mailto:LHYNES@DAREBIN.VIC.GOV.AU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Judy Bush</dc:creator>
  <cp:lastModifiedBy>Rob Law</cp:lastModifiedBy>
  <cp:revision>2</cp:revision>
  <cp:lastPrinted>2014-03-24T04:01:00Z</cp:lastPrinted>
  <dcterms:created xsi:type="dcterms:W3CDTF">2017-05-09T04:53:00Z</dcterms:created>
  <dcterms:modified xsi:type="dcterms:W3CDTF">2017-05-09T04:53:00Z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0x0101000427F62DB85EA749944C48D2326AB041008F0563AC59C316469BE9EE43893AE0F4</vt:lpwstr>
  </property>
  <property fmtid="{D5CDD505-2E9C-101B-9397-08002B2CF9AE}" pid="3" name="Program_x0020_Documentation">
    <vt:lpwstr/>
  </property>
  <property fmtid="{D5CDD505-2E9C-101B-9397-08002B2CF9AE}" pid="4" name="Document_x0020_Type">
    <vt:lpwstr>154;#Submission|37e4b4b1-3fb2-4bd8-8651-cded609ad261</vt:lpwstr>
  </property>
  <property fmtid="{D5CDD505-2E9C-101B-9397-08002B2CF9AE}" pid="5" name="NSC_BusinessSubject">
    <vt:lpwstr>314;#External Strategy and Policy|cc655585-3524-4455-8e85-5c2db3349d64</vt:lpwstr>
  </property>
  <property fmtid="{D5CDD505-2E9C-101B-9397-08002B2CF9AE}" pid="6" name="Year">
    <vt:lpwstr>241;#2015|97403b3a-9e46-43d0-b6c0-df983f69d886</vt:lpwstr>
  </property>
  <property fmtid="{D5CDD505-2E9C-101B-9397-08002B2CF9AE}" pid="7" name="Month">
    <vt:lpwstr>11;#July|da1b8d9b-fa0e-4c17-a745-b61b0015cdfd</vt:lpwstr>
  </property>
  <property fmtid="{D5CDD505-2E9C-101B-9397-08002B2CF9AE}" pid="8" name="Program_x0020_Area">
    <vt:lpwstr>223;#Climate Change|eae05406-035a-466b-9fad-b532af0e1def</vt:lpwstr>
  </property>
  <property fmtid="{D5CDD505-2E9C-101B-9397-08002B2CF9AE}" pid="9" name="Program_x0020_Stage">
    <vt:lpwstr/>
  </property>
  <property fmtid="{D5CDD505-2E9C-101B-9397-08002B2CF9AE}" pid="10" name="NSC_ProgramName">
    <vt:lpwstr>224;#Northern Allliance for Greenhouse Action (NAGA)|192d4b3a-9df2-49e5-ad0b-9ec906a56343</vt:lpwstr>
  </property>
  <property fmtid="{D5CDD505-2E9C-101B-9397-08002B2CF9AE}" pid="11" name="Program Area">
    <vt:lpwstr>223;#Climate Change|eae05406-035a-466b-9fad-b532af0e1def</vt:lpwstr>
  </property>
  <property fmtid="{D5CDD505-2E9C-101B-9397-08002B2CF9AE}" pid="12" name="Program Documentation">
    <vt:lpwstr/>
  </property>
  <property fmtid="{D5CDD505-2E9C-101B-9397-08002B2CF9AE}" pid="13" name="Document Type">
    <vt:lpwstr>154;#Submission|37e4b4b1-3fb2-4bd8-8651-cded609ad261</vt:lpwstr>
  </property>
  <property fmtid="{D5CDD505-2E9C-101B-9397-08002B2CF9AE}" pid="14" name="Program Stage">
    <vt:lpwstr/>
  </property>
  <property fmtid="{D5CDD505-2E9C-101B-9397-08002B2CF9AE}" pid="15" name="_dlc_DocIdItemGuid">
    <vt:lpwstr>9554fb63-1323-45a6-8f55-a86ce958b846</vt:lpwstr>
  </property>
</Properties>
</file>